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2F" w:rsidRDefault="00D7562F" w:rsidP="00B3032C">
      <w:pPr>
        <w:snapToGrid w:val="0"/>
        <w:spacing w:after="0" w:line="240" w:lineRule="auto"/>
        <w:jc w:val="right"/>
        <w:rPr>
          <w:rFonts w:ascii="Times New Roman" w:eastAsiaTheme="minorEastAsia" w:hAnsi="Times New Roman"/>
          <w:i/>
          <w:noProof/>
          <w:lang w:val="bg-BG"/>
        </w:rPr>
      </w:pPr>
      <w:r w:rsidRPr="00EF4852">
        <w:rPr>
          <w:rFonts w:ascii="Times New Roman" w:hAnsi="Times New Roman"/>
          <w:i/>
          <w:sz w:val="24"/>
          <w:szCs w:val="24"/>
          <w:lang w:val="bg-BG"/>
        </w:rPr>
        <w:t xml:space="preserve">Приложение </w:t>
      </w:r>
      <w:r w:rsidRPr="00EF4852">
        <w:rPr>
          <w:rFonts w:ascii="Times New Roman" w:eastAsiaTheme="minorEastAsia" w:hAnsi="Times New Roman"/>
          <w:i/>
          <w:noProof/>
          <w:lang w:val="bg-BG"/>
        </w:rPr>
        <w:t>№ 2</w:t>
      </w:r>
    </w:p>
    <w:p w:rsidR="00F37821" w:rsidRPr="00F37821" w:rsidRDefault="00F37821" w:rsidP="00B3032C">
      <w:pPr>
        <w:snapToGrid w:val="0"/>
        <w:spacing w:after="0" w:line="240" w:lineRule="auto"/>
        <w:jc w:val="right"/>
        <w:rPr>
          <w:rFonts w:ascii="Times New Roman" w:hAnsi="Times New Roman"/>
          <w:i/>
          <w:sz w:val="24"/>
          <w:szCs w:val="24"/>
          <w:lang w:val="bg-BG"/>
        </w:rPr>
      </w:pPr>
      <w:r w:rsidRPr="00F37821">
        <w:rPr>
          <w:rFonts w:ascii="Times New Roman" w:hAnsi="Times New Roman"/>
          <w:i/>
          <w:sz w:val="24"/>
          <w:szCs w:val="24"/>
          <w:shd w:val="clear" w:color="auto" w:fill="FEFEFE"/>
          <w:lang w:val="bg-BG"/>
        </w:rPr>
        <w:t>към чл. 1, ал. 2 от ПМС № 18 от 2015 г.</w:t>
      </w:r>
    </w:p>
    <w:p w:rsidR="00D7562F" w:rsidRPr="00EF4852" w:rsidRDefault="00D7562F" w:rsidP="00D7562F">
      <w:pPr>
        <w:snapToGrid w:val="0"/>
        <w:spacing w:after="120" w:line="240" w:lineRule="auto"/>
        <w:jc w:val="center"/>
        <w:rPr>
          <w:rFonts w:ascii="Times New Roman" w:hAnsi="Times New Roman"/>
          <w:b/>
          <w:sz w:val="60"/>
          <w:szCs w:val="60"/>
          <w:lang w:val="bg-BG"/>
        </w:rPr>
      </w:pPr>
    </w:p>
    <w:p w:rsidR="00D7562F" w:rsidRPr="00EF4852" w:rsidRDefault="00D7562F" w:rsidP="00D7562F">
      <w:pPr>
        <w:snapToGrid w:val="0"/>
        <w:spacing w:after="120" w:line="240" w:lineRule="auto"/>
        <w:jc w:val="center"/>
        <w:rPr>
          <w:rFonts w:ascii="Times New Roman" w:hAnsi="Times New Roman"/>
          <w:b/>
          <w:sz w:val="60"/>
          <w:szCs w:val="60"/>
          <w:lang w:val="bg-BG"/>
        </w:rPr>
      </w:pPr>
    </w:p>
    <w:p w:rsidR="00D7562F" w:rsidRPr="00880CDB" w:rsidRDefault="00D7562F" w:rsidP="00D7562F">
      <w:pPr>
        <w:snapToGrid w:val="0"/>
        <w:spacing w:after="120" w:line="240" w:lineRule="auto"/>
        <w:jc w:val="center"/>
        <w:rPr>
          <w:rFonts w:ascii="Times New Roman" w:hAnsi="Times New Roman"/>
          <w:b/>
          <w:sz w:val="60"/>
          <w:szCs w:val="60"/>
          <w:lang w:val="bg-BG"/>
        </w:rPr>
      </w:pPr>
      <w:r w:rsidRPr="00880CDB">
        <w:rPr>
          <w:rFonts w:ascii="Times New Roman" w:hAnsi="Times New Roman"/>
          <w:b/>
          <w:sz w:val="60"/>
          <w:szCs w:val="60"/>
          <w:lang w:val="bg-BG"/>
        </w:rPr>
        <w:t xml:space="preserve">Национална програма за енергийна ефективност на </w:t>
      </w:r>
      <w:proofErr w:type="spellStart"/>
      <w:r w:rsidRPr="00880CDB">
        <w:rPr>
          <w:rFonts w:ascii="Times New Roman" w:hAnsi="Times New Roman"/>
          <w:b/>
          <w:sz w:val="60"/>
          <w:szCs w:val="60"/>
          <w:lang w:val="bg-BG"/>
        </w:rPr>
        <w:t>многофамилни</w:t>
      </w:r>
      <w:proofErr w:type="spellEnd"/>
      <w:r w:rsidRPr="00880CDB">
        <w:rPr>
          <w:rFonts w:ascii="Times New Roman" w:hAnsi="Times New Roman"/>
          <w:b/>
          <w:sz w:val="60"/>
          <w:szCs w:val="60"/>
          <w:lang w:val="bg-BG"/>
        </w:rPr>
        <w:t xml:space="preserve"> жилищни сгради</w:t>
      </w:r>
    </w:p>
    <w:p w:rsidR="00D7562F" w:rsidRPr="00880CDB" w:rsidRDefault="00D7562F" w:rsidP="00D7562F">
      <w:pPr>
        <w:snapToGrid w:val="0"/>
        <w:spacing w:after="120" w:line="240" w:lineRule="auto"/>
        <w:jc w:val="center"/>
        <w:rPr>
          <w:rFonts w:ascii="Times New Roman" w:hAnsi="Times New Roman"/>
          <w:b/>
          <w:sz w:val="60"/>
          <w:szCs w:val="60"/>
          <w:lang w:val="bg-BG"/>
        </w:rPr>
      </w:pPr>
    </w:p>
    <w:p w:rsidR="00D7562F" w:rsidRPr="00880CDB" w:rsidRDefault="00D7562F" w:rsidP="00D7562F">
      <w:pPr>
        <w:snapToGrid w:val="0"/>
        <w:spacing w:after="120" w:line="240" w:lineRule="auto"/>
        <w:jc w:val="center"/>
        <w:rPr>
          <w:rFonts w:ascii="Times New Roman" w:hAnsi="Times New Roman"/>
          <w:b/>
          <w:sz w:val="24"/>
          <w:szCs w:val="24"/>
          <w:lang w:val="bg-BG"/>
        </w:rPr>
      </w:pPr>
      <w:r w:rsidRPr="00880CDB">
        <w:rPr>
          <w:rFonts w:ascii="Times New Roman" w:hAnsi="Times New Roman"/>
          <w:b/>
          <w:sz w:val="60"/>
          <w:szCs w:val="60"/>
          <w:lang w:val="bg-BG"/>
        </w:rPr>
        <w:t>Методически указания</w:t>
      </w:r>
    </w:p>
    <w:p w:rsidR="00D7562F" w:rsidRPr="00880CDB" w:rsidRDefault="00D7562F" w:rsidP="00D7562F">
      <w:pPr>
        <w:snapToGrid w:val="0"/>
        <w:spacing w:after="120" w:line="240" w:lineRule="auto"/>
        <w:rPr>
          <w:rFonts w:ascii="Times New Roman" w:hAnsi="Times New Roman"/>
          <w:b/>
          <w:sz w:val="24"/>
          <w:szCs w:val="24"/>
          <w:lang w:val="bg-BG"/>
        </w:rPr>
      </w:pPr>
    </w:p>
    <w:p w:rsidR="00D7562F" w:rsidRPr="00880CDB" w:rsidRDefault="00D7562F" w:rsidP="00D7562F">
      <w:pPr>
        <w:snapToGrid w:val="0"/>
        <w:spacing w:after="120" w:line="240" w:lineRule="auto"/>
        <w:rPr>
          <w:rFonts w:ascii="Times New Roman" w:hAnsi="Times New Roman"/>
          <w:b/>
          <w:sz w:val="24"/>
          <w:szCs w:val="24"/>
          <w:lang w:val="bg-BG"/>
        </w:rPr>
      </w:pPr>
    </w:p>
    <w:p w:rsidR="00D7562F" w:rsidRPr="00880CDB" w:rsidRDefault="00D7562F" w:rsidP="00D7562F">
      <w:pPr>
        <w:snapToGrid w:val="0"/>
        <w:spacing w:after="120" w:line="240" w:lineRule="auto"/>
        <w:rPr>
          <w:rFonts w:ascii="Times New Roman" w:hAnsi="Times New Roman"/>
          <w:b/>
          <w:sz w:val="24"/>
          <w:szCs w:val="24"/>
          <w:lang w:val="bg-BG"/>
        </w:rPr>
      </w:pPr>
    </w:p>
    <w:p w:rsidR="00D7562F" w:rsidRPr="00880CDB" w:rsidRDefault="00D7562F" w:rsidP="00D7562F">
      <w:pPr>
        <w:snapToGrid w:val="0"/>
        <w:spacing w:after="120" w:line="240" w:lineRule="auto"/>
        <w:rPr>
          <w:rFonts w:ascii="Times New Roman" w:hAnsi="Times New Roman"/>
          <w:b/>
          <w:sz w:val="24"/>
          <w:szCs w:val="24"/>
          <w:lang w:val="bg-BG"/>
        </w:rPr>
      </w:pPr>
    </w:p>
    <w:p w:rsidR="00D7562F" w:rsidRPr="00880CDB" w:rsidRDefault="00D7562F" w:rsidP="00D7562F">
      <w:pPr>
        <w:snapToGrid w:val="0"/>
        <w:spacing w:after="120" w:line="240" w:lineRule="auto"/>
        <w:rPr>
          <w:rFonts w:ascii="Times New Roman" w:hAnsi="Times New Roman"/>
          <w:b/>
          <w:sz w:val="24"/>
          <w:szCs w:val="24"/>
          <w:lang w:val="bg-BG"/>
        </w:rPr>
      </w:pPr>
    </w:p>
    <w:p w:rsidR="00D7562F" w:rsidRPr="00880CDB" w:rsidRDefault="00D7562F" w:rsidP="00D7562F">
      <w:pPr>
        <w:snapToGrid w:val="0"/>
        <w:spacing w:after="120" w:line="240" w:lineRule="auto"/>
        <w:rPr>
          <w:rFonts w:ascii="Times New Roman" w:hAnsi="Times New Roman"/>
          <w:b/>
          <w:sz w:val="24"/>
          <w:szCs w:val="24"/>
          <w:lang w:val="bg-BG"/>
        </w:rPr>
      </w:pPr>
    </w:p>
    <w:p w:rsidR="00D7562F" w:rsidRPr="00880CDB" w:rsidRDefault="00D7562F" w:rsidP="00D7562F">
      <w:pPr>
        <w:snapToGrid w:val="0"/>
        <w:spacing w:after="120" w:line="240" w:lineRule="auto"/>
        <w:rPr>
          <w:rFonts w:ascii="Times New Roman" w:hAnsi="Times New Roman"/>
          <w:b/>
          <w:sz w:val="24"/>
          <w:szCs w:val="24"/>
          <w:lang w:val="bg-BG"/>
        </w:rPr>
      </w:pPr>
    </w:p>
    <w:p w:rsidR="00D7562F" w:rsidRPr="00880CDB" w:rsidRDefault="00D7562F" w:rsidP="00D7562F">
      <w:pPr>
        <w:snapToGrid w:val="0"/>
        <w:spacing w:after="120" w:line="240" w:lineRule="auto"/>
        <w:rPr>
          <w:rFonts w:ascii="Times New Roman" w:hAnsi="Times New Roman"/>
          <w:b/>
          <w:sz w:val="24"/>
          <w:szCs w:val="24"/>
          <w:lang w:val="bg-BG"/>
        </w:rPr>
      </w:pPr>
    </w:p>
    <w:p w:rsidR="00D7562F" w:rsidRPr="00880CDB" w:rsidRDefault="00D7562F" w:rsidP="00D7562F">
      <w:pPr>
        <w:snapToGrid w:val="0"/>
        <w:spacing w:after="120" w:line="240" w:lineRule="auto"/>
        <w:rPr>
          <w:rFonts w:ascii="Times New Roman" w:hAnsi="Times New Roman"/>
          <w:b/>
          <w:sz w:val="24"/>
          <w:szCs w:val="24"/>
          <w:lang w:val="bg-BG"/>
        </w:rPr>
      </w:pPr>
    </w:p>
    <w:p w:rsidR="00D7562F" w:rsidRPr="00880CDB" w:rsidRDefault="00D7562F" w:rsidP="00D7562F">
      <w:pPr>
        <w:snapToGrid w:val="0"/>
        <w:spacing w:after="120" w:line="240" w:lineRule="auto"/>
        <w:jc w:val="center"/>
        <w:rPr>
          <w:rFonts w:ascii="Times New Roman" w:hAnsi="Times New Roman"/>
          <w:b/>
          <w:sz w:val="24"/>
          <w:szCs w:val="24"/>
          <w:lang w:val="bg-BG"/>
        </w:rPr>
      </w:pPr>
    </w:p>
    <w:p w:rsidR="00D7562F" w:rsidRPr="00880CDB" w:rsidRDefault="00D7562F" w:rsidP="00D7562F">
      <w:pPr>
        <w:snapToGrid w:val="0"/>
        <w:spacing w:after="120" w:line="240" w:lineRule="auto"/>
        <w:jc w:val="center"/>
        <w:rPr>
          <w:rFonts w:ascii="Times New Roman" w:hAnsi="Times New Roman"/>
          <w:b/>
          <w:sz w:val="24"/>
          <w:szCs w:val="24"/>
          <w:lang w:val="bg-BG"/>
        </w:rPr>
      </w:pPr>
    </w:p>
    <w:p w:rsidR="00D7562F" w:rsidRPr="00880CDB" w:rsidRDefault="00D7562F" w:rsidP="00D7562F">
      <w:pPr>
        <w:snapToGrid w:val="0"/>
        <w:spacing w:after="120" w:line="240" w:lineRule="auto"/>
        <w:jc w:val="center"/>
        <w:rPr>
          <w:rFonts w:ascii="Times New Roman" w:hAnsi="Times New Roman"/>
          <w:b/>
          <w:sz w:val="24"/>
          <w:szCs w:val="24"/>
          <w:lang w:val="bg-BG"/>
        </w:rPr>
      </w:pPr>
    </w:p>
    <w:p w:rsidR="00D7562F" w:rsidRPr="00880CDB" w:rsidRDefault="00D7562F" w:rsidP="00D7562F">
      <w:pPr>
        <w:snapToGrid w:val="0"/>
        <w:spacing w:after="120" w:line="240" w:lineRule="auto"/>
        <w:jc w:val="center"/>
        <w:rPr>
          <w:rFonts w:ascii="Times New Roman" w:hAnsi="Times New Roman"/>
          <w:b/>
          <w:sz w:val="24"/>
          <w:szCs w:val="24"/>
          <w:lang w:val="bg-BG"/>
        </w:rPr>
      </w:pPr>
    </w:p>
    <w:p w:rsidR="00D7562F" w:rsidRPr="00880CDB" w:rsidRDefault="00D7562F" w:rsidP="00D7562F">
      <w:pPr>
        <w:snapToGrid w:val="0"/>
        <w:spacing w:after="120" w:line="240" w:lineRule="auto"/>
        <w:jc w:val="center"/>
        <w:rPr>
          <w:rFonts w:ascii="Times New Roman" w:hAnsi="Times New Roman"/>
          <w:b/>
          <w:sz w:val="24"/>
          <w:szCs w:val="24"/>
          <w:lang w:val="bg-BG"/>
        </w:rPr>
      </w:pPr>
    </w:p>
    <w:p w:rsidR="00D7562F" w:rsidRPr="00880CDB" w:rsidRDefault="00D7562F" w:rsidP="00D7562F">
      <w:pPr>
        <w:snapToGrid w:val="0"/>
        <w:spacing w:after="120" w:line="240" w:lineRule="auto"/>
        <w:jc w:val="center"/>
        <w:rPr>
          <w:rFonts w:ascii="Times New Roman" w:hAnsi="Times New Roman"/>
          <w:b/>
          <w:sz w:val="24"/>
          <w:szCs w:val="24"/>
          <w:lang w:val="bg-BG"/>
        </w:rPr>
      </w:pPr>
    </w:p>
    <w:p w:rsidR="00D7562F" w:rsidRPr="00880CDB" w:rsidRDefault="00D7562F" w:rsidP="00D7562F">
      <w:pPr>
        <w:snapToGrid w:val="0"/>
        <w:spacing w:after="120" w:line="240" w:lineRule="auto"/>
        <w:jc w:val="center"/>
        <w:rPr>
          <w:rFonts w:ascii="Times New Roman" w:hAnsi="Times New Roman"/>
          <w:b/>
          <w:sz w:val="24"/>
          <w:szCs w:val="24"/>
          <w:lang w:val="bg-BG"/>
        </w:rPr>
      </w:pPr>
    </w:p>
    <w:p w:rsidR="00D7562F" w:rsidRPr="00880CDB" w:rsidRDefault="00D7562F" w:rsidP="00D7562F">
      <w:pPr>
        <w:snapToGrid w:val="0"/>
        <w:spacing w:after="120" w:line="240" w:lineRule="auto"/>
        <w:jc w:val="center"/>
        <w:rPr>
          <w:rFonts w:ascii="Times New Roman" w:hAnsi="Times New Roman"/>
          <w:b/>
          <w:sz w:val="24"/>
          <w:szCs w:val="24"/>
          <w:lang w:val="bg-BG"/>
        </w:rPr>
      </w:pPr>
    </w:p>
    <w:p w:rsidR="00D7562F" w:rsidRPr="00880CDB" w:rsidRDefault="00D7562F" w:rsidP="00D7562F">
      <w:pPr>
        <w:snapToGrid w:val="0"/>
        <w:spacing w:after="120" w:line="240" w:lineRule="auto"/>
        <w:jc w:val="center"/>
        <w:rPr>
          <w:rFonts w:ascii="Times New Roman" w:hAnsi="Times New Roman"/>
          <w:b/>
          <w:sz w:val="24"/>
          <w:szCs w:val="24"/>
          <w:lang w:val="bg-BG"/>
        </w:rPr>
      </w:pPr>
    </w:p>
    <w:p w:rsidR="00D7562F" w:rsidRPr="00880CDB" w:rsidRDefault="00880CDB" w:rsidP="00D7562F">
      <w:pPr>
        <w:jc w:val="center"/>
        <w:rPr>
          <w:rFonts w:ascii="Times New Roman" w:hAnsi="Times New Roman"/>
          <w:b/>
          <w:sz w:val="24"/>
          <w:szCs w:val="24"/>
          <w:lang w:val="bg-BG"/>
        </w:rPr>
      </w:pPr>
      <w:r w:rsidRPr="00880CDB">
        <w:rPr>
          <w:rFonts w:ascii="Times New Roman" w:hAnsi="Times New Roman"/>
          <w:b/>
          <w:sz w:val="24"/>
          <w:szCs w:val="24"/>
          <w:highlight w:val="yellow"/>
          <w:lang w:val="bg-BG"/>
        </w:rPr>
        <w:t>Октомври</w:t>
      </w:r>
      <w:r w:rsidR="00D7562F" w:rsidRPr="00880CDB">
        <w:rPr>
          <w:rFonts w:ascii="Times New Roman" w:hAnsi="Times New Roman"/>
          <w:b/>
          <w:sz w:val="24"/>
          <w:szCs w:val="24"/>
          <w:lang w:val="bg-BG"/>
        </w:rPr>
        <w:t xml:space="preserve"> 2015 г.</w:t>
      </w:r>
      <w:r w:rsidR="00D7562F" w:rsidRPr="00880CDB">
        <w:rPr>
          <w:rFonts w:ascii="Times New Roman" w:hAnsi="Times New Roman"/>
          <w:b/>
          <w:sz w:val="24"/>
          <w:szCs w:val="24"/>
          <w:lang w:val="bg-BG"/>
        </w:rPr>
        <w:br w:type="page"/>
      </w:r>
    </w:p>
    <w:p w:rsidR="00F37821" w:rsidRPr="00880CDB" w:rsidRDefault="00F37821" w:rsidP="00F37821">
      <w:pPr>
        <w:rPr>
          <w:rFonts w:ascii="Times New Roman" w:hAnsi="Times New Roman"/>
          <w:sz w:val="24"/>
          <w:szCs w:val="24"/>
          <w:lang w:val="bg-BG"/>
        </w:rPr>
      </w:pPr>
    </w:p>
    <w:p w:rsidR="0095726C" w:rsidRPr="00880CDB" w:rsidRDefault="0095726C" w:rsidP="00F37821">
      <w:pPr>
        <w:rPr>
          <w:rFonts w:ascii="Times New Roman" w:hAnsi="Times New Roman"/>
          <w:b/>
          <w:sz w:val="24"/>
          <w:szCs w:val="24"/>
          <w:lang w:val="bg-BG"/>
        </w:rPr>
      </w:pPr>
      <w:r w:rsidRPr="00880CDB">
        <w:rPr>
          <w:rFonts w:ascii="Times New Roman" w:hAnsi="Times New Roman"/>
          <w:b/>
          <w:sz w:val="24"/>
          <w:szCs w:val="24"/>
          <w:lang w:val="bg-BG"/>
        </w:rPr>
        <w:t>ИЗПОЛЗВАНИ СЪКРАЩЕНИЯ</w:t>
      </w:r>
    </w:p>
    <w:tbl>
      <w:tblPr>
        <w:tblW w:w="0" w:type="auto"/>
        <w:tblLook w:val="04A0" w:firstRow="1" w:lastRow="0" w:firstColumn="1" w:lastColumn="0" w:noHBand="0" w:noVBand="1"/>
      </w:tblPr>
      <w:tblGrid>
        <w:gridCol w:w="1668"/>
        <w:gridCol w:w="7790"/>
      </w:tblGrid>
      <w:tr w:rsidR="00EF4852" w:rsidRPr="00880CDB" w:rsidTr="001B11BC">
        <w:tc>
          <w:tcPr>
            <w:tcW w:w="1668" w:type="dxa"/>
          </w:tcPr>
          <w:p w:rsidR="0095726C"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Б</w:t>
            </w:r>
            <w:r w:rsidR="001B11BC" w:rsidRPr="00880CDB">
              <w:rPr>
                <w:rFonts w:ascii="Times New Roman" w:hAnsi="Times New Roman"/>
                <w:sz w:val="24"/>
                <w:szCs w:val="24"/>
                <w:lang w:val="bg-BG"/>
              </w:rPr>
              <w:t>БР</w:t>
            </w:r>
          </w:p>
        </w:tc>
        <w:tc>
          <w:tcPr>
            <w:tcW w:w="7790" w:type="dxa"/>
          </w:tcPr>
          <w:p w:rsidR="0095726C"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Б</w:t>
            </w:r>
            <w:r w:rsidR="001B11BC" w:rsidRPr="00880CDB">
              <w:rPr>
                <w:rFonts w:ascii="Times New Roman" w:hAnsi="Times New Roman"/>
                <w:sz w:val="24"/>
                <w:szCs w:val="24"/>
                <w:lang w:val="bg-BG"/>
              </w:rPr>
              <w:t>ългарска банка за развитие</w:t>
            </w:r>
          </w:p>
        </w:tc>
      </w:tr>
      <w:tr w:rsidR="00EF4852" w:rsidRPr="00880CDB" w:rsidTr="001B11BC">
        <w:tc>
          <w:tcPr>
            <w:tcW w:w="1668" w:type="dxa"/>
          </w:tcPr>
          <w:p w:rsidR="0095726C"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БФП</w:t>
            </w:r>
          </w:p>
        </w:tc>
        <w:tc>
          <w:tcPr>
            <w:tcW w:w="7790" w:type="dxa"/>
          </w:tcPr>
          <w:p w:rsidR="0095726C"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Безвъзмездна финансова помощ </w:t>
            </w:r>
          </w:p>
        </w:tc>
      </w:tr>
      <w:tr w:rsidR="00EF4852" w:rsidRPr="00880CDB" w:rsidTr="001B11BC">
        <w:tc>
          <w:tcPr>
            <w:tcW w:w="1668" w:type="dxa"/>
          </w:tcPr>
          <w:p w:rsidR="0095726C"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ВЕИ</w:t>
            </w:r>
          </w:p>
        </w:tc>
        <w:tc>
          <w:tcPr>
            <w:tcW w:w="7790" w:type="dxa"/>
          </w:tcPr>
          <w:p w:rsidR="0095726C" w:rsidRPr="00880CDB" w:rsidRDefault="0095726C" w:rsidP="002B7B1B">
            <w:pPr>
              <w:snapToGrid w:val="0"/>
              <w:spacing w:after="120" w:line="240" w:lineRule="auto"/>
              <w:jc w:val="both"/>
              <w:rPr>
                <w:rFonts w:ascii="Times New Roman" w:hAnsi="Times New Roman"/>
                <w:sz w:val="24"/>
                <w:szCs w:val="24"/>
                <w:lang w:val="bg-BG"/>
              </w:rPr>
            </w:pPr>
            <w:proofErr w:type="spellStart"/>
            <w:r w:rsidRPr="00880CDB">
              <w:rPr>
                <w:rFonts w:ascii="Times New Roman" w:hAnsi="Times New Roman"/>
                <w:sz w:val="24"/>
                <w:szCs w:val="24"/>
                <w:lang w:val="bg-BG"/>
              </w:rPr>
              <w:t>Възобновяеми</w:t>
            </w:r>
            <w:proofErr w:type="spellEnd"/>
            <w:r w:rsidRPr="00880CDB">
              <w:rPr>
                <w:rFonts w:ascii="Times New Roman" w:hAnsi="Times New Roman"/>
                <w:sz w:val="24"/>
                <w:szCs w:val="24"/>
                <w:lang w:val="bg-BG"/>
              </w:rPr>
              <w:t xml:space="preserve"> енергийни източници</w:t>
            </w:r>
          </w:p>
        </w:tc>
      </w:tr>
      <w:tr w:rsidR="00EF4852" w:rsidRPr="00880CDB" w:rsidTr="001B11BC">
        <w:tc>
          <w:tcPr>
            <w:tcW w:w="1668" w:type="dxa"/>
          </w:tcPr>
          <w:p w:rsidR="0095726C"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ДЖП</w:t>
            </w:r>
          </w:p>
        </w:tc>
        <w:tc>
          <w:tcPr>
            <w:tcW w:w="7790" w:type="dxa"/>
          </w:tcPr>
          <w:p w:rsidR="0095726C"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Дирекция „Жилищна политика” на МРРБ</w:t>
            </w:r>
          </w:p>
        </w:tc>
      </w:tr>
      <w:tr w:rsidR="00EF4852" w:rsidRPr="00880CDB" w:rsidTr="001B11BC">
        <w:tc>
          <w:tcPr>
            <w:tcW w:w="1668" w:type="dxa"/>
          </w:tcPr>
          <w:p w:rsidR="0095726C"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ЕЕ</w:t>
            </w:r>
          </w:p>
        </w:tc>
        <w:tc>
          <w:tcPr>
            <w:tcW w:w="7790" w:type="dxa"/>
          </w:tcPr>
          <w:p w:rsidR="0095726C" w:rsidRPr="00880CDB" w:rsidRDefault="0095726C" w:rsidP="002B7B1B">
            <w:pPr>
              <w:snapToGrid w:val="0"/>
              <w:spacing w:after="120" w:line="240" w:lineRule="auto"/>
              <w:rPr>
                <w:rFonts w:ascii="Times New Roman" w:hAnsi="Times New Roman"/>
                <w:sz w:val="24"/>
                <w:szCs w:val="24"/>
                <w:lang w:val="bg-BG"/>
              </w:rPr>
            </w:pPr>
            <w:r w:rsidRPr="00880CDB">
              <w:rPr>
                <w:rFonts w:ascii="Times New Roman" w:hAnsi="Times New Roman"/>
                <w:sz w:val="24"/>
                <w:szCs w:val="24"/>
                <w:lang w:val="bg-BG"/>
              </w:rPr>
              <w:t xml:space="preserve">Енергийна ефективност </w:t>
            </w:r>
          </w:p>
        </w:tc>
      </w:tr>
      <w:tr w:rsidR="00EF4852" w:rsidRPr="00880CDB" w:rsidTr="001B11BC">
        <w:tc>
          <w:tcPr>
            <w:tcW w:w="1668" w:type="dxa"/>
          </w:tcPr>
          <w:p w:rsidR="0095726C"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ЕПЖС</w:t>
            </w:r>
          </w:p>
        </w:tc>
        <w:tc>
          <w:tcPr>
            <w:tcW w:w="7790" w:type="dxa"/>
          </w:tcPr>
          <w:p w:rsidR="0095726C" w:rsidRPr="00880CDB" w:rsidRDefault="0095726C" w:rsidP="002B7B1B">
            <w:pPr>
              <w:snapToGrid w:val="0"/>
              <w:spacing w:after="120" w:line="240" w:lineRule="auto"/>
              <w:rPr>
                <w:rFonts w:ascii="Times New Roman" w:hAnsi="Times New Roman"/>
                <w:sz w:val="24"/>
                <w:szCs w:val="24"/>
                <w:lang w:val="bg-BG"/>
              </w:rPr>
            </w:pPr>
            <w:r w:rsidRPr="00880CDB">
              <w:rPr>
                <w:rFonts w:ascii="Times New Roman" w:hAnsi="Times New Roman"/>
                <w:sz w:val="24"/>
                <w:szCs w:val="24"/>
                <w:lang w:val="bg-BG"/>
              </w:rPr>
              <w:t>Едропанелно жилищно строителство</w:t>
            </w:r>
          </w:p>
        </w:tc>
      </w:tr>
      <w:tr w:rsidR="00EF4852" w:rsidRPr="00880CDB" w:rsidTr="001B11BC">
        <w:tc>
          <w:tcPr>
            <w:tcW w:w="1668" w:type="dxa"/>
          </w:tcPr>
          <w:p w:rsidR="0095726C"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EСМ</w:t>
            </w:r>
          </w:p>
        </w:tc>
        <w:tc>
          <w:tcPr>
            <w:tcW w:w="7790" w:type="dxa"/>
          </w:tcPr>
          <w:p w:rsidR="0095726C" w:rsidRPr="00880CDB" w:rsidRDefault="0095726C" w:rsidP="002B7B1B">
            <w:pPr>
              <w:snapToGrid w:val="0"/>
              <w:spacing w:after="120" w:line="240" w:lineRule="auto"/>
              <w:jc w:val="both"/>
              <w:rPr>
                <w:rFonts w:ascii="Times New Roman" w:hAnsi="Times New Roman"/>
                <w:sz w:val="24"/>
                <w:szCs w:val="24"/>
                <w:lang w:val="bg-BG"/>
              </w:rPr>
            </w:pPr>
            <w:proofErr w:type="spellStart"/>
            <w:r w:rsidRPr="00880CDB">
              <w:rPr>
                <w:rFonts w:ascii="Times New Roman" w:hAnsi="Times New Roman"/>
                <w:sz w:val="24"/>
                <w:szCs w:val="24"/>
                <w:lang w:val="bg-BG"/>
              </w:rPr>
              <w:t>Енергоспестяващи</w:t>
            </w:r>
            <w:proofErr w:type="spellEnd"/>
            <w:r w:rsidRPr="00880CDB">
              <w:rPr>
                <w:rFonts w:ascii="Times New Roman" w:hAnsi="Times New Roman"/>
                <w:sz w:val="24"/>
                <w:szCs w:val="24"/>
                <w:lang w:val="bg-BG"/>
              </w:rPr>
              <w:t xml:space="preserve"> мерки</w:t>
            </w:r>
          </w:p>
        </w:tc>
      </w:tr>
      <w:tr w:rsidR="00426FB1" w:rsidRPr="00880CDB" w:rsidTr="001B11BC">
        <w:tc>
          <w:tcPr>
            <w:tcW w:w="1668" w:type="dxa"/>
          </w:tcPr>
          <w:p w:rsidR="00426FB1" w:rsidRPr="00880CDB" w:rsidRDefault="00426FB1" w:rsidP="002B7B1B">
            <w:pPr>
              <w:snapToGrid w:val="0"/>
              <w:spacing w:after="120" w:line="240" w:lineRule="auto"/>
              <w:jc w:val="both"/>
              <w:rPr>
                <w:rFonts w:ascii="Times New Roman" w:hAnsi="Times New Roman"/>
                <w:color w:val="000000"/>
                <w:sz w:val="24"/>
                <w:szCs w:val="24"/>
                <w:lang w:val="bg-BG"/>
              </w:rPr>
            </w:pPr>
            <w:r w:rsidRPr="00880CDB">
              <w:rPr>
                <w:rFonts w:ascii="Times New Roman" w:hAnsi="Times New Roman"/>
                <w:color w:val="000000"/>
                <w:sz w:val="24"/>
                <w:szCs w:val="24"/>
                <w:lang w:val="bg-BG"/>
              </w:rPr>
              <w:t>ЗДБРБ</w:t>
            </w:r>
          </w:p>
        </w:tc>
        <w:tc>
          <w:tcPr>
            <w:tcW w:w="7790" w:type="dxa"/>
          </w:tcPr>
          <w:p w:rsidR="00426FB1" w:rsidRPr="00880CDB" w:rsidRDefault="00426FB1" w:rsidP="002B7B1B">
            <w:pPr>
              <w:snapToGrid w:val="0"/>
              <w:spacing w:after="120" w:line="240" w:lineRule="auto"/>
              <w:jc w:val="both"/>
              <w:rPr>
                <w:rFonts w:ascii="Times New Roman" w:hAnsi="Times New Roman"/>
                <w:color w:val="000000"/>
                <w:sz w:val="24"/>
                <w:szCs w:val="24"/>
                <w:lang w:val="bg-BG"/>
              </w:rPr>
            </w:pPr>
            <w:r w:rsidRPr="00880CDB">
              <w:rPr>
                <w:rFonts w:ascii="Times New Roman" w:hAnsi="Times New Roman"/>
                <w:color w:val="000000"/>
                <w:sz w:val="24"/>
                <w:szCs w:val="24"/>
                <w:lang w:val="bg-BG"/>
              </w:rPr>
              <w:t>Закон за държавния бюджет на Република България</w:t>
            </w:r>
          </w:p>
        </w:tc>
      </w:tr>
      <w:tr w:rsidR="00426FB1" w:rsidRPr="00880CDB" w:rsidTr="001B11BC">
        <w:tc>
          <w:tcPr>
            <w:tcW w:w="1668" w:type="dxa"/>
          </w:tcPr>
          <w:p w:rsidR="00426FB1" w:rsidRPr="00880CDB" w:rsidRDefault="00426FB1"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ЗЕ</w:t>
            </w:r>
          </w:p>
        </w:tc>
        <w:tc>
          <w:tcPr>
            <w:tcW w:w="7790" w:type="dxa"/>
          </w:tcPr>
          <w:p w:rsidR="00426FB1" w:rsidRPr="00880CDB" w:rsidRDefault="00426FB1"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Закон за енергетиката</w:t>
            </w:r>
          </w:p>
        </w:tc>
      </w:tr>
      <w:tr w:rsidR="00426FB1" w:rsidRPr="00880CDB" w:rsidTr="001B11BC">
        <w:tc>
          <w:tcPr>
            <w:tcW w:w="1668" w:type="dxa"/>
          </w:tcPr>
          <w:p w:rsidR="00426FB1" w:rsidRPr="00880CDB" w:rsidRDefault="00426FB1"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ЗЕЕ</w:t>
            </w:r>
          </w:p>
        </w:tc>
        <w:tc>
          <w:tcPr>
            <w:tcW w:w="7790" w:type="dxa"/>
          </w:tcPr>
          <w:p w:rsidR="00426FB1" w:rsidRPr="00880CDB" w:rsidRDefault="00426FB1"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Закон за енергийната ефективност</w:t>
            </w:r>
          </w:p>
        </w:tc>
      </w:tr>
      <w:tr w:rsidR="00426FB1" w:rsidRPr="00880CDB" w:rsidTr="001B11BC">
        <w:tc>
          <w:tcPr>
            <w:tcW w:w="1668" w:type="dxa"/>
          </w:tcPr>
          <w:p w:rsidR="00426FB1" w:rsidRPr="00880CDB" w:rsidRDefault="00426FB1"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ЗЕВИ</w:t>
            </w:r>
          </w:p>
        </w:tc>
        <w:tc>
          <w:tcPr>
            <w:tcW w:w="7790" w:type="dxa"/>
          </w:tcPr>
          <w:p w:rsidR="00426FB1" w:rsidRPr="00880CDB" w:rsidRDefault="00426FB1"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Закона за енергията от </w:t>
            </w:r>
            <w:proofErr w:type="spellStart"/>
            <w:r w:rsidRPr="00880CDB">
              <w:rPr>
                <w:rFonts w:ascii="Times New Roman" w:hAnsi="Times New Roman"/>
                <w:sz w:val="24"/>
                <w:szCs w:val="24"/>
                <w:lang w:val="bg-BG"/>
              </w:rPr>
              <w:t>възобновяеми</w:t>
            </w:r>
            <w:proofErr w:type="spellEnd"/>
            <w:r w:rsidRPr="00880CDB">
              <w:rPr>
                <w:rFonts w:ascii="Times New Roman" w:hAnsi="Times New Roman"/>
                <w:sz w:val="24"/>
                <w:szCs w:val="24"/>
                <w:lang w:val="bg-BG"/>
              </w:rPr>
              <w:t xml:space="preserve"> източници</w:t>
            </w:r>
          </w:p>
        </w:tc>
      </w:tr>
      <w:tr w:rsidR="00426FB1" w:rsidRPr="00880CDB" w:rsidTr="001B11BC">
        <w:tc>
          <w:tcPr>
            <w:tcW w:w="1668" w:type="dxa"/>
          </w:tcPr>
          <w:p w:rsidR="00426FB1" w:rsidRPr="00880CDB" w:rsidRDefault="00426FB1"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ЗИФП</w:t>
            </w:r>
          </w:p>
        </w:tc>
        <w:tc>
          <w:tcPr>
            <w:tcW w:w="7790" w:type="dxa"/>
          </w:tcPr>
          <w:p w:rsidR="00426FB1" w:rsidRPr="00880CDB" w:rsidRDefault="00426FB1"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Заявление за интерес и финансова помощ</w:t>
            </w:r>
          </w:p>
        </w:tc>
      </w:tr>
      <w:tr w:rsidR="00426FB1" w:rsidRPr="00880CDB" w:rsidTr="001B11BC">
        <w:tc>
          <w:tcPr>
            <w:tcW w:w="1668" w:type="dxa"/>
          </w:tcPr>
          <w:p w:rsidR="00426FB1" w:rsidRPr="00880CDB" w:rsidRDefault="00426FB1"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ЗОП</w:t>
            </w:r>
          </w:p>
        </w:tc>
        <w:tc>
          <w:tcPr>
            <w:tcW w:w="7790" w:type="dxa"/>
          </w:tcPr>
          <w:p w:rsidR="00426FB1" w:rsidRPr="00880CDB" w:rsidRDefault="00426FB1"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Закон за обществените поръчки </w:t>
            </w:r>
          </w:p>
        </w:tc>
      </w:tr>
      <w:tr w:rsidR="00426FB1" w:rsidRPr="00880CDB" w:rsidTr="001B11BC">
        <w:tc>
          <w:tcPr>
            <w:tcW w:w="1668" w:type="dxa"/>
          </w:tcPr>
          <w:p w:rsidR="00426FB1" w:rsidRPr="00880CDB" w:rsidRDefault="00426FB1"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ЗТИП</w:t>
            </w:r>
          </w:p>
        </w:tc>
        <w:tc>
          <w:tcPr>
            <w:tcW w:w="7790" w:type="dxa"/>
          </w:tcPr>
          <w:p w:rsidR="00426FB1" w:rsidRPr="00880CDB" w:rsidRDefault="00426FB1"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Закон за техническите изисквания към продуктите</w:t>
            </w:r>
          </w:p>
        </w:tc>
      </w:tr>
      <w:tr w:rsidR="00426FB1" w:rsidRPr="00880CDB" w:rsidTr="001B11BC">
        <w:tc>
          <w:tcPr>
            <w:tcW w:w="1668" w:type="dxa"/>
          </w:tcPr>
          <w:p w:rsidR="00426FB1" w:rsidRPr="00880CDB" w:rsidRDefault="00426FB1"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ЗУЕС</w:t>
            </w:r>
          </w:p>
        </w:tc>
        <w:tc>
          <w:tcPr>
            <w:tcW w:w="7790" w:type="dxa"/>
          </w:tcPr>
          <w:p w:rsidR="00426FB1" w:rsidRPr="00880CDB" w:rsidRDefault="00426FB1"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Закон за управление на етажната собственост</w:t>
            </w:r>
          </w:p>
        </w:tc>
      </w:tr>
      <w:tr w:rsidR="00426FB1" w:rsidRPr="00880CDB" w:rsidTr="001B11BC">
        <w:tc>
          <w:tcPr>
            <w:tcW w:w="1668" w:type="dxa"/>
          </w:tcPr>
          <w:p w:rsidR="00426FB1" w:rsidRPr="00880CDB" w:rsidRDefault="00426FB1"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ЗУТ</w:t>
            </w:r>
          </w:p>
        </w:tc>
        <w:tc>
          <w:tcPr>
            <w:tcW w:w="7790" w:type="dxa"/>
          </w:tcPr>
          <w:p w:rsidR="00426FB1" w:rsidRPr="00880CDB" w:rsidRDefault="00426FB1"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Закон за устройство на територията</w:t>
            </w:r>
          </w:p>
        </w:tc>
      </w:tr>
      <w:tr w:rsidR="00426FB1" w:rsidRPr="00880CDB" w:rsidTr="001B11BC">
        <w:tc>
          <w:tcPr>
            <w:tcW w:w="1668" w:type="dxa"/>
          </w:tcPr>
          <w:p w:rsidR="00426FB1" w:rsidRPr="00880CDB" w:rsidRDefault="00426FB1" w:rsidP="002B7B1B">
            <w:pPr>
              <w:snapToGrid w:val="0"/>
              <w:spacing w:after="120" w:line="240" w:lineRule="auto"/>
              <w:rPr>
                <w:rFonts w:ascii="Times New Roman" w:hAnsi="Times New Roman"/>
                <w:sz w:val="24"/>
                <w:szCs w:val="24"/>
                <w:lang w:val="bg-BG"/>
              </w:rPr>
            </w:pPr>
            <w:r w:rsidRPr="00880CDB">
              <w:rPr>
                <w:rFonts w:ascii="Times New Roman" w:hAnsi="Times New Roman"/>
                <w:sz w:val="24"/>
                <w:szCs w:val="24"/>
                <w:lang w:val="bg-BG"/>
              </w:rPr>
              <w:t>КСС</w:t>
            </w:r>
          </w:p>
        </w:tc>
        <w:tc>
          <w:tcPr>
            <w:tcW w:w="7790" w:type="dxa"/>
          </w:tcPr>
          <w:p w:rsidR="00426FB1" w:rsidRPr="00880CDB" w:rsidRDefault="00426FB1"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Количествено-стойностна сметка </w:t>
            </w:r>
          </w:p>
        </w:tc>
      </w:tr>
      <w:tr w:rsidR="00426FB1" w:rsidRPr="00880CDB" w:rsidTr="001B11BC">
        <w:tc>
          <w:tcPr>
            <w:tcW w:w="1668" w:type="dxa"/>
          </w:tcPr>
          <w:p w:rsidR="00426FB1" w:rsidRPr="00880CDB" w:rsidRDefault="00426FB1"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МРРБ</w:t>
            </w:r>
          </w:p>
        </w:tc>
        <w:tc>
          <w:tcPr>
            <w:tcW w:w="7790" w:type="dxa"/>
          </w:tcPr>
          <w:p w:rsidR="00426FB1" w:rsidRPr="00880CDB" w:rsidRDefault="00426FB1"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Министерство на регионалното развитие и благоустройството</w:t>
            </w:r>
          </w:p>
        </w:tc>
      </w:tr>
      <w:tr w:rsidR="00426FB1" w:rsidRPr="00880CDB" w:rsidTr="001B11BC">
        <w:tc>
          <w:tcPr>
            <w:tcW w:w="1668" w:type="dxa"/>
          </w:tcPr>
          <w:p w:rsidR="00426FB1" w:rsidRPr="00880CDB" w:rsidRDefault="00426FB1"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ОС</w:t>
            </w:r>
          </w:p>
        </w:tc>
        <w:tc>
          <w:tcPr>
            <w:tcW w:w="7790" w:type="dxa"/>
          </w:tcPr>
          <w:p w:rsidR="00426FB1" w:rsidRPr="00880CDB" w:rsidRDefault="00426FB1"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Общо събрание</w:t>
            </w:r>
          </w:p>
        </w:tc>
      </w:tr>
      <w:tr w:rsidR="00426FB1" w:rsidRPr="00880CDB" w:rsidTr="001B11BC">
        <w:tc>
          <w:tcPr>
            <w:tcW w:w="1668" w:type="dxa"/>
          </w:tcPr>
          <w:p w:rsidR="00426FB1" w:rsidRPr="00880CDB" w:rsidRDefault="00426FB1"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СС</w:t>
            </w:r>
          </w:p>
        </w:tc>
        <w:tc>
          <w:tcPr>
            <w:tcW w:w="7790" w:type="dxa"/>
          </w:tcPr>
          <w:p w:rsidR="00426FB1" w:rsidRPr="00880CDB" w:rsidRDefault="00426FB1"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Сдружение на собствениците</w:t>
            </w:r>
          </w:p>
        </w:tc>
      </w:tr>
      <w:tr w:rsidR="00426FB1" w:rsidRPr="00880CDB" w:rsidTr="001B11BC">
        <w:tc>
          <w:tcPr>
            <w:tcW w:w="1668" w:type="dxa"/>
          </w:tcPr>
          <w:p w:rsidR="00426FB1" w:rsidRPr="00880CDB" w:rsidRDefault="00426FB1"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СМР</w:t>
            </w:r>
          </w:p>
        </w:tc>
        <w:tc>
          <w:tcPr>
            <w:tcW w:w="7790" w:type="dxa"/>
          </w:tcPr>
          <w:p w:rsidR="00426FB1" w:rsidRPr="00880CDB" w:rsidRDefault="00426FB1" w:rsidP="002B7B1B">
            <w:pPr>
              <w:snapToGrid w:val="0"/>
              <w:spacing w:after="120" w:line="240" w:lineRule="auto"/>
              <w:jc w:val="both"/>
              <w:rPr>
                <w:rFonts w:ascii="Times New Roman" w:hAnsi="Times New Roman"/>
                <w:sz w:val="24"/>
                <w:szCs w:val="24"/>
                <w:lang w:val="bg-BG"/>
              </w:rPr>
            </w:pPr>
            <w:r w:rsidRPr="00880CDB">
              <w:rPr>
                <w:rFonts w:ascii="Times New Roman" w:hAnsi="Times New Roman"/>
                <w:color w:val="000000"/>
                <w:sz w:val="24"/>
                <w:szCs w:val="24"/>
                <w:lang w:val="bg-BG"/>
              </w:rPr>
              <w:t>Строителни и монтажни работи</w:t>
            </w:r>
          </w:p>
        </w:tc>
      </w:tr>
      <w:tr w:rsidR="00426FB1" w:rsidRPr="00880CDB" w:rsidTr="001B11BC">
        <w:tc>
          <w:tcPr>
            <w:tcW w:w="1668" w:type="dxa"/>
          </w:tcPr>
          <w:p w:rsidR="00426FB1" w:rsidRPr="00880CDB" w:rsidRDefault="00426FB1"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СО</w:t>
            </w:r>
          </w:p>
        </w:tc>
        <w:tc>
          <w:tcPr>
            <w:tcW w:w="7790" w:type="dxa"/>
          </w:tcPr>
          <w:p w:rsidR="00426FB1" w:rsidRPr="00880CDB" w:rsidRDefault="00426FB1"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Самостоятелен обект</w:t>
            </w:r>
          </w:p>
        </w:tc>
      </w:tr>
      <w:tr w:rsidR="00426FB1" w:rsidRPr="00880CDB" w:rsidTr="001B11BC">
        <w:tc>
          <w:tcPr>
            <w:tcW w:w="1668" w:type="dxa"/>
          </w:tcPr>
          <w:p w:rsidR="00426FB1" w:rsidRPr="00880CDB" w:rsidRDefault="00426FB1"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ССО</w:t>
            </w:r>
          </w:p>
        </w:tc>
        <w:tc>
          <w:tcPr>
            <w:tcW w:w="7790" w:type="dxa"/>
          </w:tcPr>
          <w:p w:rsidR="00426FB1" w:rsidRPr="00880CDB" w:rsidRDefault="00426FB1"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Собственик на самостоятелен обект</w:t>
            </w:r>
          </w:p>
        </w:tc>
      </w:tr>
      <w:tr w:rsidR="00426FB1" w:rsidRPr="00880CDB" w:rsidTr="001B11BC">
        <w:tc>
          <w:tcPr>
            <w:tcW w:w="1668" w:type="dxa"/>
          </w:tcPr>
          <w:p w:rsidR="00426FB1" w:rsidRPr="00880CDB" w:rsidRDefault="00426FB1"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ФП</w:t>
            </w:r>
          </w:p>
        </w:tc>
        <w:tc>
          <w:tcPr>
            <w:tcW w:w="7790" w:type="dxa"/>
          </w:tcPr>
          <w:p w:rsidR="00426FB1" w:rsidRPr="00880CDB" w:rsidRDefault="00426FB1"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Финансова помощ</w:t>
            </w:r>
          </w:p>
        </w:tc>
      </w:tr>
    </w:tbl>
    <w:p w:rsidR="0095726C" w:rsidRPr="00880CDB" w:rsidRDefault="0095726C" w:rsidP="002B7B1B">
      <w:pPr>
        <w:suppressAutoHyphens/>
        <w:snapToGrid w:val="0"/>
        <w:spacing w:after="120" w:line="240" w:lineRule="auto"/>
        <w:rPr>
          <w:rFonts w:ascii="Times New Roman" w:hAnsi="Times New Roman"/>
          <w:sz w:val="24"/>
          <w:szCs w:val="24"/>
          <w:lang w:val="bg-BG"/>
        </w:rPr>
      </w:pPr>
    </w:p>
    <w:p w:rsidR="0095726C" w:rsidRPr="00880CDB" w:rsidRDefault="0095726C" w:rsidP="002B7B1B">
      <w:pPr>
        <w:suppressAutoHyphens/>
        <w:snapToGrid w:val="0"/>
        <w:spacing w:after="120" w:line="240" w:lineRule="auto"/>
        <w:rPr>
          <w:rFonts w:ascii="Times New Roman" w:hAnsi="Times New Roman"/>
          <w:b/>
          <w:sz w:val="24"/>
          <w:szCs w:val="24"/>
          <w:lang w:val="bg-BG"/>
        </w:rPr>
      </w:pPr>
      <w:r w:rsidRPr="00880CDB">
        <w:rPr>
          <w:rFonts w:ascii="Times New Roman" w:hAnsi="Times New Roman"/>
          <w:b/>
          <w:sz w:val="24"/>
          <w:szCs w:val="24"/>
          <w:lang w:val="bg-BG"/>
        </w:rPr>
        <w:t>ИЗПОЛЗВАНИ ТЕРМИНИ И ОПРЕДЕЛЕНИЯ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6436"/>
      </w:tblGrid>
      <w:tr w:rsidR="00EF4852" w:rsidRPr="00880CDB" w:rsidTr="0033385F">
        <w:tc>
          <w:tcPr>
            <w:tcW w:w="3022" w:type="dxa"/>
          </w:tcPr>
          <w:p w:rsidR="0095726C" w:rsidRPr="00880CDB" w:rsidRDefault="0095726C" w:rsidP="002B7B1B">
            <w:pPr>
              <w:suppressAutoHyphens/>
              <w:snapToGrid w:val="0"/>
              <w:spacing w:after="120" w:line="240" w:lineRule="auto"/>
              <w:rPr>
                <w:rFonts w:ascii="Times New Roman" w:hAnsi="Times New Roman"/>
                <w:sz w:val="24"/>
                <w:szCs w:val="24"/>
                <w:lang w:val="bg-BG"/>
              </w:rPr>
            </w:pPr>
            <w:r w:rsidRPr="00880CDB">
              <w:rPr>
                <w:rFonts w:ascii="Times New Roman" w:hAnsi="Times New Roman"/>
                <w:sz w:val="24"/>
                <w:szCs w:val="24"/>
                <w:lang w:val="bg-BG"/>
              </w:rPr>
              <w:t xml:space="preserve">Безвъзмездна финансова помощ </w:t>
            </w:r>
          </w:p>
        </w:tc>
        <w:tc>
          <w:tcPr>
            <w:tcW w:w="6436" w:type="dxa"/>
          </w:tcPr>
          <w:p w:rsidR="00BF0008" w:rsidRPr="00880CDB" w:rsidRDefault="00BF0008" w:rsidP="002B7B1B">
            <w:pPr>
              <w:autoSpaceDE w:val="0"/>
              <w:autoSpaceDN w:val="0"/>
              <w:adjustRightInd w:val="0"/>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Държавата предоставя </w:t>
            </w:r>
            <w:r w:rsidR="00954121" w:rsidRPr="00880CDB">
              <w:rPr>
                <w:rFonts w:ascii="Times New Roman" w:hAnsi="Times New Roman"/>
                <w:sz w:val="24"/>
                <w:szCs w:val="24"/>
                <w:lang w:val="bg-BG"/>
              </w:rPr>
              <w:t>БФП</w:t>
            </w:r>
            <w:r w:rsidRPr="00880CDB">
              <w:rPr>
                <w:rFonts w:ascii="Times New Roman" w:hAnsi="Times New Roman"/>
                <w:sz w:val="24"/>
                <w:szCs w:val="24"/>
                <w:lang w:val="bg-BG"/>
              </w:rPr>
              <w:t xml:space="preserve"> на СС в размер на разходите по обновяването.</w:t>
            </w:r>
          </w:p>
        </w:tc>
      </w:tr>
      <w:tr w:rsidR="00EF4852" w:rsidRPr="00880CDB" w:rsidTr="0033385F">
        <w:tc>
          <w:tcPr>
            <w:tcW w:w="3022" w:type="dxa"/>
          </w:tcPr>
          <w:p w:rsidR="003322BF" w:rsidRPr="00880CDB" w:rsidRDefault="003322BF" w:rsidP="002B7B1B">
            <w:pPr>
              <w:suppressAutoHyphens/>
              <w:snapToGrid w:val="0"/>
              <w:spacing w:after="120" w:line="240" w:lineRule="auto"/>
              <w:rPr>
                <w:rFonts w:ascii="Times New Roman" w:hAnsi="Times New Roman"/>
                <w:sz w:val="24"/>
                <w:szCs w:val="24"/>
                <w:lang w:val="bg-BG"/>
              </w:rPr>
            </w:pPr>
            <w:r w:rsidRPr="00880CDB">
              <w:rPr>
                <w:rFonts w:ascii="Times New Roman" w:hAnsi="Times New Roman"/>
                <w:sz w:val="24"/>
                <w:szCs w:val="24"/>
                <w:lang w:val="bg-BG"/>
              </w:rPr>
              <w:t>Блок-секция</w:t>
            </w:r>
          </w:p>
        </w:tc>
        <w:tc>
          <w:tcPr>
            <w:tcW w:w="6436" w:type="dxa"/>
          </w:tcPr>
          <w:p w:rsidR="003322BF" w:rsidRPr="00880CDB" w:rsidRDefault="003322BF" w:rsidP="002B7B1B">
            <w:pPr>
              <w:autoSpaceDE w:val="0"/>
              <w:autoSpaceDN w:val="0"/>
              <w:adjustRightInd w:val="0"/>
              <w:snapToGrid w:val="0"/>
              <w:spacing w:after="120" w:line="240" w:lineRule="auto"/>
              <w:jc w:val="both"/>
              <w:rPr>
                <w:rFonts w:ascii="Times New Roman" w:hAnsi="Times New Roman"/>
                <w:sz w:val="24"/>
                <w:szCs w:val="24"/>
                <w:lang w:val="bg-BG"/>
              </w:rPr>
            </w:pPr>
            <w:r w:rsidRPr="00880CDB">
              <w:rPr>
                <w:rFonts w:ascii="Times New Roman" w:eastAsia="Times New Roman" w:hAnsi="Times New Roman"/>
                <w:sz w:val="24"/>
                <w:szCs w:val="24"/>
                <w:lang w:val="bg-BG" w:eastAsia="bg-BG"/>
              </w:rPr>
              <w:t xml:space="preserve">Строителна единица със самостоятелно функционално предназначение, която притежава отделни ограждащи от външния въздух конструкции и елементи (стени, покрив, вкл. </w:t>
            </w:r>
            <w:proofErr w:type="spellStart"/>
            <w:r w:rsidRPr="00880CDB">
              <w:rPr>
                <w:rFonts w:ascii="Times New Roman" w:eastAsia="Times New Roman" w:hAnsi="Times New Roman"/>
                <w:sz w:val="24"/>
                <w:szCs w:val="24"/>
                <w:lang w:val="bg-BG" w:eastAsia="bg-BG"/>
              </w:rPr>
              <w:t>деформационна</w:t>
            </w:r>
            <w:proofErr w:type="spellEnd"/>
            <w:r w:rsidRPr="00880CDB">
              <w:rPr>
                <w:rFonts w:ascii="Times New Roman" w:eastAsia="Times New Roman" w:hAnsi="Times New Roman"/>
                <w:sz w:val="24"/>
                <w:szCs w:val="24"/>
                <w:lang w:val="bg-BG" w:eastAsia="bg-BG"/>
              </w:rPr>
              <w:t xml:space="preserve"> фуга м/у свързано застроени блок – секции). </w:t>
            </w:r>
          </w:p>
        </w:tc>
      </w:tr>
      <w:tr w:rsidR="00EF4852" w:rsidRPr="00880CDB" w:rsidTr="0033385F">
        <w:tc>
          <w:tcPr>
            <w:tcW w:w="3022" w:type="dxa"/>
          </w:tcPr>
          <w:p w:rsidR="0095726C" w:rsidRPr="00880CDB" w:rsidRDefault="0095726C" w:rsidP="002B7B1B">
            <w:pPr>
              <w:suppressAutoHyphens/>
              <w:snapToGrid w:val="0"/>
              <w:spacing w:after="120" w:line="240" w:lineRule="auto"/>
              <w:rPr>
                <w:rFonts w:ascii="Times New Roman" w:hAnsi="Times New Roman"/>
                <w:sz w:val="24"/>
                <w:szCs w:val="24"/>
                <w:lang w:val="bg-BG"/>
              </w:rPr>
            </w:pPr>
            <w:r w:rsidRPr="00880CDB">
              <w:rPr>
                <w:rFonts w:ascii="Times New Roman" w:hAnsi="Times New Roman"/>
                <w:sz w:val="24"/>
                <w:szCs w:val="24"/>
                <w:lang w:val="bg-BG"/>
              </w:rPr>
              <w:t>Външни изпълнители</w:t>
            </w:r>
          </w:p>
        </w:tc>
        <w:tc>
          <w:tcPr>
            <w:tcW w:w="6436" w:type="dxa"/>
          </w:tcPr>
          <w:p w:rsidR="0095726C" w:rsidRPr="00880CDB" w:rsidRDefault="0095726C" w:rsidP="002B7B1B">
            <w:pPr>
              <w:autoSpaceDE w:val="0"/>
              <w:autoSpaceDN w:val="0"/>
              <w:adjustRightInd w:val="0"/>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Изпълнители на дейности по </w:t>
            </w:r>
            <w:r w:rsidR="00E52C5B" w:rsidRPr="00880CDB">
              <w:rPr>
                <w:rFonts w:ascii="Times New Roman" w:hAnsi="Times New Roman"/>
                <w:sz w:val="24"/>
                <w:szCs w:val="24"/>
                <w:lang w:val="bg-BG"/>
              </w:rPr>
              <w:t>сградите</w:t>
            </w:r>
            <w:r w:rsidRPr="00880CDB">
              <w:rPr>
                <w:rFonts w:ascii="Times New Roman" w:hAnsi="Times New Roman"/>
                <w:sz w:val="24"/>
                <w:szCs w:val="24"/>
                <w:lang w:val="bg-BG"/>
              </w:rPr>
              <w:t xml:space="preserve">, възложени им от </w:t>
            </w:r>
            <w:r w:rsidR="00E52C5B" w:rsidRPr="00880CDB">
              <w:rPr>
                <w:rFonts w:ascii="Times New Roman" w:hAnsi="Times New Roman"/>
                <w:sz w:val="24"/>
                <w:szCs w:val="24"/>
                <w:lang w:val="bg-BG"/>
              </w:rPr>
              <w:t>общините</w:t>
            </w:r>
            <w:r w:rsidRPr="00880CDB">
              <w:rPr>
                <w:rFonts w:ascii="Times New Roman" w:hAnsi="Times New Roman"/>
                <w:sz w:val="24"/>
                <w:szCs w:val="24"/>
                <w:lang w:val="bg-BG"/>
              </w:rPr>
              <w:t xml:space="preserve">. </w:t>
            </w:r>
            <w:r w:rsidR="00E52C5B" w:rsidRPr="00880CDB">
              <w:rPr>
                <w:rFonts w:ascii="Times New Roman" w:hAnsi="Times New Roman"/>
                <w:sz w:val="24"/>
                <w:szCs w:val="24"/>
                <w:lang w:val="bg-BG"/>
              </w:rPr>
              <w:t>И</w:t>
            </w:r>
            <w:r w:rsidRPr="00880CDB">
              <w:rPr>
                <w:rFonts w:ascii="Times New Roman" w:hAnsi="Times New Roman"/>
                <w:sz w:val="24"/>
                <w:szCs w:val="24"/>
                <w:lang w:val="bg-BG"/>
              </w:rPr>
              <w:t xml:space="preserve">зборът </w:t>
            </w:r>
            <w:r w:rsidR="00E52C5B" w:rsidRPr="00880CDB">
              <w:rPr>
                <w:rFonts w:ascii="Times New Roman" w:hAnsi="Times New Roman"/>
                <w:sz w:val="24"/>
                <w:szCs w:val="24"/>
                <w:lang w:val="bg-BG"/>
              </w:rPr>
              <w:t xml:space="preserve">на външните изпълнители </w:t>
            </w:r>
            <w:r w:rsidRPr="00880CDB">
              <w:rPr>
                <w:rFonts w:ascii="Times New Roman" w:hAnsi="Times New Roman"/>
                <w:sz w:val="24"/>
                <w:szCs w:val="24"/>
                <w:lang w:val="bg-BG"/>
              </w:rPr>
              <w:t xml:space="preserve">се извършва </w:t>
            </w:r>
            <w:r w:rsidR="00426FB1" w:rsidRPr="00880CDB">
              <w:rPr>
                <w:rFonts w:ascii="Times New Roman" w:hAnsi="Times New Roman"/>
                <w:color w:val="000000"/>
                <w:sz w:val="24"/>
                <w:szCs w:val="24"/>
                <w:lang w:val="bg-BG"/>
              </w:rPr>
              <w:lastRenderedPageBreak/>
              <w:t xml:space="preserve">при условията и реда на </w:t>
            </w:r>
            <w:r w:rsidRPr="00880CDB">
              <w:rPr>
                <w:rFonts w:ascii="Times New Roman" w:hAnsi="Times New Roman"/>
                <w:sz w:val="24"/>
                <w:szCs w:val="24"/>
                <w:lang w:val="bg-BG"/>
              </w:rPr>
              <w:t>ЗОП.</w:t>
            </w:r>
          </w:p>
        </w:tc>
      </w:tr>
      <w:tr w:rsidR="00EF4852" w:rsidRPr="00880CDB" w:rsidTr="0033385F">
        <w:tc>
          <w:tcPr>
            <w:tcW w:w="3022" w:type="dxa"/>
          </w:tcPr>
          <w:p w:rsidR="0095726C" w:rsidRPr="00880CDB" w:rsidRDefault="0095726C" w:rsidP="002B7B1B">
            <w:pPr>
              <w:suppressAutoHyphens/>
              <w:snapToGrid w:val="0"/>
              <w:spacing w:after="120" w:line="240" w:lineRule="auto"/>
              <w:rPr>
                <w:rFonts w:ascii="Times New Roman" w:hAnsi="Times New Roman"/>
                <w:sz w:val="24"/>
                <w:szCs w:val="24"/>
                <w:lang w:val="bg-BG"/>
              </w:rPr>
            </w:pPr>
            <w:r w:rsidRPr="00880CDB">
              <w:rPr>
                <w:rFonts w:ascii="Times New Roman" w:hAnsi="Times New Roman"/>
                <w:sz w:val="24"/>
                <w:szCs w:val="24"/>
                <w:lang w:val="bg-BG"/>
              </w:rPr>
              <w:lastRenderedPageBreak/>
              <w:t xml:space="preserve">Дирекция ,,Жилищна политика” </w:t>
            </w:r>
            <w:r w:rsidR="00426FB1" w:rsidRPr="00880CDB">
              <w:rPr>
                <w:rFonts w:ascii="Times New Roman" w:hAnsi="Times New Roman"/>
                <w:sz w:val="24"/>
                <w:szCs w:val="24"/>
                <w:lang w:val="bg-BG"/>
              </w:rPr>
              <w:t>на</w:t>
            </w:r>
            <w:r w:rsidRPr="00880CDB">
              <w:rPr>
                <w:rFonts w:ascii="Times New Roman" w:hAnsi="Times New Roman"/>
                <w:sz w:val="24"/>
                <w:szCs w:val="24"/>
                <w:lang w:val="bg-BG"/>
              </w:rPr>
              <w:t xml:space="preserve"> МРРБ</w:t>
            </w:r>
          </w:p>
        </w:tc>
        <w:tc>
          <w:tcPr>
            <w:tcW w:w="6436" w:type="dxa"/>
          </w:tcPr>
          <w:p w:rsidR="0095726C" w:rsidRPr="00880CDB" w:rsidRDefault="00E52C5B" w:rsidP="002B7B1B">
            <w:pPr>
              <w:pStyle w:val="NormalWeb"/>
              <w:snapToGrid w:val="0"/>
              <w:spacing w:before="0" w:beforeAutospacing="0" w:after="120" w:afterAutospacing="0"/>
              <w:jc w:val="both"/>
            </w:pPr>
            <w:r w:rsidRPr="00880CDB">
              <w:t xml:space="preserve">Дирекцията </w:t>
            </w:r>
            <w:r w:rsidR="00264080" w:rsidRPr="00880CDB">
              <w:t xml:space="preserve">,,Жилищна политика” </w:t>
            </w:r>
            <w:r w:rsidR="00426FB1" w:rsidRPr="00880CDB">
              <w:t>на</w:t>
            </w:r>
            <w:r w:rsidR="00264080" w:rsidRPr="00880CDB">
              <w:t xml:space="preserve"> МРРБ </w:t>
            </w:r>
            <w:r w:rsidRPr="00880CDB">
              <w:t>оказва методическа помощ на общините.</w:t>
            </w:r>
          </w:p>
        </w:tc>
      </w:tr>
      <w:tr w:rsidR="00EF4852" w:rsidRPr="00880CDB" w:rsidTr="0033385F">
        <w:tc>
          <w:tcPr>
            <w:tcW w:w="3022" w:type="dxa"/>
          </w:tcPr>
          <w:p w:rsidR="0095726C" w:rsidRPr="00880CDB" w:rsidRDefault="0095726C" w:rsidP="002B7B1B">
            <w:pPr>
              <w:suppressAutoHyphens/>
              <w:snapToGrid w:val="0"/>
              <w:spacing w:after="120" w:line="240" w:lineRule="auto"/>
              <w:rPr>
                <w:rFonts w:ascii="Times New Roman" w:hAnsi="Times New Roman"/>
                <w:sz w:val="24"/>
                <w:szCs w:val="24"/>
                <w:lang w:val="bg-BG"/>
              </w:rPr>
            </w:pPr>
            <w:r w:rsidRPr="00880CDB">
              <w:rPr>
                <w:rFonts w:ascii="Times New Roman" w:hAnsi="Times New Roman"/>
                <w:sz w:val="24"/>
                <w:szCs w:val="24"/>
                <w:lang w:val="bg-BG"/>
              </w:rPr>
              <w:t>Допустими дейности</w:t>
            </w:r>
          </w:p>
        </w:tc>
        <w:tc>
          <w:tcPr>
            <w:tcW w:w="6436" w:type="dxa"/>
          </w:tcPr>
          <w:p w:rsidR="0095726C" w:rsidRPr="00880CDB" w:rsidRDefault="0095726C" w:rsidP="002B7B1B">
            <w:pPr>
              <w:pStyle w:val="ListParagraph"/>
              <w:snapToGrid w:val="0"/>
              <w:spacing w:after="120"/>
              <w:ind w:left="0"/>
              <w:jc w:val="both"/>
            </w:pPr>
            <w:r w:rsidRPr="00880CDB">
              <w:t xml:space="preserve">Дейности, допустими за финансиране по </w:t>
            </w:r>
            <w:r w:rsidR="00426FB1" w:rsidRPr="00880CDB">
              <w:t>Н</w:t>
            </w:r>
            <w:r w:rsidR="00E52C5B" w:rsidRPr="00880CDB">
              <w:t>ационалната програма</w:t>
            </w:r>
            <w:r w:rsidRPr="00880CDB">
              <w:t>.</w:t>
            </w:r>
          </w:p>
        </w:tc>
      </w:tr>
      <w:tr w:rsidR="00EF4852" w:rsidRPr="00880CDB" w:rsidTr="0033385F">
        <w:tc>
          <w:tcPr>
            <w:tcW w:w="3022" w:type="dxa"/>
          </w:tcPr>
          <w:p w:rsidR="0095726C" w:rsidRPr="00880CDB" w:rsidRDefault="0095726C" w:rsidP="002B7B1B">
            <w:pPr>
              <w:suppressAutoHyphens/>
              <w:snapToGrid w:val="0"/>
              <w:spacing w:after="120" w:line="240" w:lineRule="auto"/>
              <w:rPr>
                <w:rFonts w:ascii="Times New Roman" w:hAnsi="Times New Roman"/>
                <w:sz w:val="24"/>
                <w:szCs w:val="24"/>
                <w:lang w:val="bg-BG"/>
              </w:rPr>
            </w:pPr>
            <w:r w:rsidRPr="00880CDB">
              <w:rPr>
                <w:rFonts w:ascii="Times New Roman" w:hAnsi="Times New Roman"/>
                <w:sz w:val="24"/>
                <w:szCs w:val="24"/>
                <w:lang w:val="bg-BG"/>
              </w:rPr>
              <w:t xml:space="preserve">Допустими разходи </w:t>
            </w:r>
          </w:p>
        </w:tc>
        <w:tc>
          <w:tcPr>
            <w:tcW w:w="6436" w:type="dxa"/>
          </w:tcPr>
          <w:p w:rsidR="0095726C" w:rsidRPr="00880CDB" w:rsidRDefault="0095726C" w:rsidP="002B7B1B">
            <w:pPr>
              <w:pStyle w:val="ListParagraph"/>
              <w:snapToGrid w:val="0"/>
              <w:spacing w:after="120"/>
              <w:ind w:left="0"/>
              <w:jc w:val="both"/>
            </w:pPr>
            <w:r w:rsidRPr="00880CDB">
              <w:t xml:space="preserve">Разходите, които могат да бъдат приети като разрешени за извършване </w:t>
            </w:r>
            <w:r w:rsidR="00E52C5B" w:rsidRPr="00880CDB">
              <w:t>по националната програма</w:t>
            </w:r>
            <w:r w:rsidRPr="00880CDB">
              <w:t xml:space="preserve"> и са свързани с изпълнение на мерки за енергийна ефективност в </w:t>
            </w:r>
            <w:proofErr w:type="spellStart"/>
            <w:r w:rsidRPr="00880CDB">
              <w:t>многофамилни</w:t>
            </w:r>
            <w:proofErr w:type="spellEnd"/>
            <w:r w:rsidRPr="00880CDB">
              <w:t xml:space="preserve"> жилищни сгради.</w:t>
            </w:r>
          </w:p>
        </w:tc>
      </w:tr>
      <w:tr w:rsidR="00EF4852" w:rsidRPr="00880CDB" w:rsidTr="0033385F">
        <w:tc>
          <w:tcPr>
            <w:tcW w:w="3022" w:type="dxa"/>
          </w:tcPr>
          <w:p w:rsidR="0095726C" w:rsidRPr="00880CDB" w:rsidRDefault="0095726C" w:rsidP="002B7B1B">
            <w:pPr>
              <w:suppressAutoHyphens/>
              <w:snapToGrid w:val="0"/>
              <w:spacing w:after="120" w:line="240" w:lineRule="auto"/>
              <w:rPr>
                <w:rFonts w:ascii="Times New Roman" w:hAnsi="Times New Roman"/>
                <w:sz w:val="24"/>
                <w:szCs w:val="24"/>
                <w:lang w:val="bg-BG"/>
              </w:rPr>
            </w:pPr>
            <w:r w:rsidRPr="00880CDB">
              <w:rPr>
                <w:rFonts w:ascii="Times New Roman" w:hAnsi="Times New Roman"/>
                <w:sz w:val="24"/>
                <w:szCs w:val="24"/>
                <w:lang w:val="bg-BG"/>
              </w:rPr>
              <w:t>Жилищна сграда</w:t>
            </w:r>
          </w:p>
        </w:tc>
        <w:tc>
          <w:tcPr>
            <w:tcW w:w="6436" w:type="dxa"/>
          </w:tcPr>
          <w:p w:rsidR="0095726C" w:rsidRPr="00880CDB" w:rsidRDefault="0095726C" w:rsidP="002B7B1B">
            <w:pPr>
              <w:suppressAutoHyphens/>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Сграда, предназначена за постоянно обитаване, в която най-малко 60 на сто от нейната разгъната застроена площ се заема от жилища (съгласно § 5, т. 29 от допълнителните разпоредби на ЗУТ).</w:t>
            </w:r>
          </w:p>
        </w:tc>
      </w:tr>
      <w:tr w:rsidR="00EF4852" w:rsidRPr="00880CDB" w:rsidTr="0033385F">
        <w:tc>
          <w:tcPr>
            <w:tcW w:w="3022" w:type="dxa"/>
          </w:tcPr>
          <w:p w:rsidR="0095726C" w:rsidRPr="00880CDB" w:rsidRDefault="0095726C" w:rsidP="002B7B1B">
            <w:pPr>
              <w:suppressAutoHyphens/>
              <w:snapToGrid w:val="0"/>
              <w:spacing w:after="120" w:line="240" w:lineRule="auto"/>
              <w:rPr>
                <w:rFonts w:ascii="Times New Roman" w:hAnsi="Times New Roman"/>
                <w:sz w:val="24"/>
                <w:szCs w:val="24"/>
                <w:lang w:val="bg-BG"/>
              </w:rPr>
            </w:pPr>
            <w:r w:rsidRPr="00880CDB">
              <w:rPr>
                <w:rFonts w:ascii="Times New Roman" w:hAnsi="Times New Roman"/>
                <w:sz w:val="24"/>
                <w:szCs w:val="24"/>
                <w:lang w:val="bg-BG"/>
              </w:rPr>
              <w:t xml:space="preserve">Критерии за допустимост на сградите  </w:t>
            </w:r>
          </w:p>
        </w:tc>
        <w:tc>
          <w:tcPr>
            <w:tcW w:w="6436" w:type="dxa"/>
          </w:tcPr>
          <w:p w:rsidR="0095726C" w:rsidRPr="00880CDB" w:rsidRDefault="0095726C" w:rsidP="002B7B1B">
            <w:pPr>
              <w:snapToGrid w:val="0"/>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 xml:space="preserve">Критерии относно сградите, върху които могат да бъдат приложени мерки за енергийна ефективност по </w:t>
            </w:r>
            <w:r w:rsidR="004809E4" w:rsidRPr="00880CDB">
              <w:rPr>
                <w:rFonts w:ascii="Times New Roman" w:eastAsia="Times New Roman" w:hAnsi="Times New Roman"/>
                <w:sz w:val="24"/>
                <w:szCs w:val="24"/>
                <w:lang w:val="bg-BG" w:eastAsia="bg-BG"/>
              </w:rPr>
              <w:t>Н</w:t>
            </w:r>
            <w:r w:rsidR="00E52C5B" w:rsidRPr="00880CDB">
              <w:rPr>
                <w:rFonts w:ascii="Times New Roman" w:eastAsia="Times New Roman" w:hAnsi="Times New Roman"/>
                <w:sz w:val="24"/>
                <w:szCs w:val="24"/>
                <w:lang w:val="bg-BG" w:eastAsia="bg-BG"/>
              </w:rPr>
              <w:t>ационалната програма</w:t>
            </w:r>
            <w:r w:rsidRPr="00880CDB">
              <w:rPr>
                <w:rFonts w:ascii="Times New Roman" w:eastAsia="Times New Roman" w:hAnsi="Times New Roman"/>
                <w:sz w:val="24"/>
                <w:szCs w:val="24"/>
                <w:lang w:val="bg-BG" w:eastAsia="bg-BG"/>
              </w:rPr>
              <w:t>.</w:t>
            </w:r>
          </w:p>
        </w:tc>
      </w:tr>
      <w:tr w:rsidR="00EF4852" w:rsidRPr="00880CDB" w:rsidTr="0033385F">
        <w:tc>
          <w:tcPr>
            <w:tcW w:w="3022" w:type="dxa"/>
          </w:tcPr>
          <w:p w:rsidR="0095726C" w:rsidRPr="00880CDB" w:rsidRDefault="0095726C" w:rsidP="002B7B1B">
            <w:pPr>
              <w:suppressAutoHyphens/>
              <w:snapToGrid w:val="0"/>
              <w:spacing w:after="120" w:line="240" w:lineRule="auto"/>
              <w:rPr>
                <w:rFonts w:ascii="Times New Roman" w:hAnsi="Times New Roman"/>
                <w:sz w:val="24"/>
                <w:szCs w:val="24"/>
                <w:lang w:val="bg-BG"/>
              </w:rPr>
            </w:pPr>
            <w:r w:rsidRPr="00880CDB">
              <w:rPr>
                <w:rFonts w:ascii="Times New Roman" w:hAnsi="Times New Roman"/>
                <w:sz w:val="24"/>
                <w:szCs w:val="24"/>
                <w:lang w:val="bg-BG"/>
              </w:rPr>
              <w:t xml:space="preserve">Недопустими разходи </w:t>
            </w:r>
          </w:p>
        </w:tc>
        <w:tc>
          <w:tcPr>
            <w:tcW w:w="6436" w:type="dxa"/>
          </w:tcPr>
          <w:p w:rsidR="0095726C" w:rsidRPr="00880CDB" w:rsidRDefault="0095726C" w:rsidP="002B7B1B">
            <w:pPr>
              <w:snapToGrid w:val="0"/>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 xml:space="preserve">Разходи, които не могат да бъдат приети като разрешени за извършване с цел </w:t>
            </w:r>
            <w:r w:rsidR="00E52C5B" w:rsidRPr="00880CDB">
              <w:rPr>
                <w:rFonts w:ascii="Times New Roman" w:eastAsia="Times New Roman" w:hAnsi="Times New Roman"/>
                <w:sz w:val="24"/>
                <w:szCs w:val="24"/>
                <w:lang w:val="bg-BG" w:eastAsia="bg-BG"/>
              </w:rPr>
              <w:t xml:space="preserve">по </w:t>
            </w:r>
            <w:r w:rsidR="004809E4" w:rsidRPr="00880CDB">
              <w:rPr>
                <w:rFonts w:ascii="Times New Roman" w:eastAsia="Times New Roman" w:hAnsi="Times New Roman"/>
                <w:sz w:val="24"/>
                <w:szCs w:val="24"/>
                <w:lang w:val="bg-BG" w:eastAsia="bg-BG"/>
              </w:rPr>
              <w:t>Н</w:t>
            </w:r>
            <w:r w:rsidR="00E52C5B" w:rsidRPr="00880CDB">
              <w:rPr>
                <w:rFonts w:ascii="Times New Roman" w:eastAsia="Times New Roman" w:hAnsi="Times New Roman"/>
                <w:sz w:val="24"/>
                <w:szCs w:val="24"/>
                <w:lang w:val="bg-BG" w:eastAsia="bg-BG"/>
              </w:rPr>
              <w:t>ационалната програма.</w:t>
            </w:r>
          </w:p>
        </w:tc>
      </w:tr>
      <w:tr w:rsidR="00EF4852" w:rsidRPr="00880CDB" w:rsidTr="0033385F">
        <w:tc>
          <w:tcPr>
            <w:tcW w:w="3022" w:type="dxa"/>
          </w:tcPr>
          <w:p w:rsidR="0095726C" w:rsidRPr="00880CDB" w:rsidRDefault="0095726C" w:rsidP="002B7B1B">
            <w:pPr>
              <w:suppressAutoHyphens/>
              <w:snapToGrid w:val="0"/>
              <w:spacing w:after="120" w:line="240" w:lineRule="auto"/>
              <w:rPr>
                <w:rFonts w:ascii="Times New Roman" w:hAnsi="Times New Roman"/>
                <w:sz w:val="24"/>
                <w:szCs w:val="24"/>
                <w:lang w:val="bg-BG"/>
              </w:rPr>
            </w:pPr>
            <w:r w:rsidRPr="00880CDB">
              <w:rPr>
                <w:rFonts w:ascii="Times New Roman" w:hAnsi="Times New Roman"/>
                <w:sz w:val="24"/>
                <w:szCs w:val="24"/>
                <w:lang w:val="bg-BG"/>
              </w:rPr>
              <w:t>Самостоятелен обект в сграда в режим на етажна собственост</w:t>
            </w:r>
          </w:p>
        </w:tc>
        <w:tc>
          <w:tcPr>
            <w:tcW w:w="6436" w:type="dxa"/>
          </w:tcPr>
          <w:p w:rsidR="0095726C" w:rsidRPr="00880CDB" w:rsidRDefault="0095726C" w:rsidP="002B7B1B">
            <w:pPr>
              <w:snapToGrid w:val="0"/>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Обособена част от сграда в режим на етажна собственост със самостоятелно функционално предназначение (съгласно ЗУЕС).</w:t>
            </w:r>
          </w:p>
        </w:tc>
      </w:tr>
      <w:tr w:rsidR="00EF4852" w:rsidRPr="00880CDB" w:rsidTr="0033385F">
        <w:tc>
          <w:tcPr>
            <w:tcW w:w="3022" w:type="dxa"/>
          </w:tcPr>
          <w:p w:rsidR="0095726C" w:rsidRPr="00880CDB" w:rsidRDefault="0095726C" w:rsidP="002B7B1B">
            <w:pPr>
              <w:suppressAutoHyphens/>
              <w:snapToGrid w:val="0"/>
              <w:spacing w:after="120" w:line="240" w:lineRule="auto"/>
              <w:rPr>
                <w:rFonts w:ascii="Times New Roman" w:hAnsi="Times New Roman"/>
                <w:sz w:val="24"/>
                <w:szCs w:val="24"/>
                <w:lang w:val="bg-BG"/>
              </w:rPr>
            </w:pPr>
            <w:r w:rsidRPr="00880CDB">
              <w:rPr>
                <w:rFonts w:ascii="Times New Roman" w:hAnsi="Times New Roman"/>
                <w:sz w:val="24"/>
                <w:szCs w:val="24"/>
                <w:lang w:val="bg-BG"/>
              </w:rPr>
              <w:t>Сдружение на собствениците</w:t>
            </w:r>
          </w:p>
        </w:tc>
        <w:tc>
          <w:tcPr>
            <w:tcW w:w="6436" w:type="dxa"/>
          </w:tcPr>
          <w:p w:rsidR="0095726C" w:rsidRPr="00880CDB" w:rsidRDefault="00DE20DD" w:rsidP="002B7B1B">
            <w:pPr>
              <w:snapToGrid w:val="0"/>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Юридическо лице (създадено по реда на чл. 25, ал. 1</w:t>
            </w:r>
            <w:r w:rsidR="004809E4" w:rsidRPr="00880CDB">
              <w:rPr>
                <w:rFonts w:ascii="Times New Roman" w:eastAsia="Times New Roman" w:hAnsi="Times New Roman"/>
                <w:sz w:val="24"/>
                <w:szCs w:val="24"/>
                <w:lang w:val="bg-BG" w:eastAsia="bg-BG"/>
              </w:rPr>
              <w:t xml:space="preserve"> от</w:t>
            </w:r>
            <w:r w:rsidRPr="00880CDB">
              <w:rPr>
                <w:rFonts w:ascii="Times New Roman" w:eastAsia="Times New Roman" w:hAnsi="Times New Roman"/>
                <w:sz w:val="24"/>
                <w:szCs w:val="24"/>
                <w:lang w:val="bg-BG" w:eastAsia="bg-BG"/>
              </w:rPr>
              <w:t xml:space="preserve"> ЗУЕС), за усвояване на средства от фондовете на Европейския съюз и/или от държавния или общинския бюджет, безвъзмездна помощ и субсидии и/или използване на собствени средства с цел ремонт и обновяване на сгради в режим на етажна собственост.</w:t>
            </w:r>
          </w:p>
        </w:tc>
      </w:tr>
      <w:tr w:rsidR="00EF4852" w:rsidRPr="00880CDB" w:rsidTr="0033385F">
        <w:tc>
          <w:tcPr>
            <w:tcW w:w="3022" w:type="dxa"/>
          </w:tcPr>
          <w:p w:rsidR="0095726C" w:rsidRPr="00880CDB" w:rsidRDefault="0095726C" w:rsidP="002B7B1B">
            <w:pPr>
              <w:suppressAutoHyphens/>
              <w:snapToGrid w:val="0"/>
              <w:spacing w:after="120" w:line="240" w:lineRule="auto"/>
              <w:rPr>
                <w:rFonts w:ascii="Times New Roman" w:hAnsi="Times New Roman"/>
                <w:sz w:val="24"/>
                <w:szCs w:val="24"/>
                <w:lang w:val="bg-BG"/>
              </w:rPr>
            </w:pPr>
            <w:r w:rsidRPr="00880CDB">
              <w:rPr>
                <w:rFonts w:ascii="Times New Roman" w:hAnsi="Times New Roman"/>
                <w:sz w:val="24"/>
                <w:szCs w:val="24"/>
                <w:lang w:val="bg-BG"/>
              </w:rPr>
              <w:t>Управление на етажната собственост</w:t>
            </w:r>
          </w:p>
        </w:tc>
        <w:tc>
          <w:tcPr>
            <w:tcW w:w="6436" w:type="dxa"/>
          </w:tcPr>
          <w:p w:rsidR="0095726C" w:rsidRPr="00880CDB" w:rsidRDefault="0095726C" w:rsidP="002B7B1B">
            <w:pPr>
              <w:snapToGrid w:val="0"/>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 xml:space="preserve">Обхваща реда и контрола върху ползването и поддържането на общите части и спазването на вътрешния ред в сграда в режим на етажна собственост, както и контрола върху изпълнението на задълженията на собствениците, ползвателите и обитателите. </w:t>
            </w:r>
          </w:p>
        </w:tc>
      </w:tr>
      <w:tr w:rsidR="00EF4852" w:rsidRPr="00880CDB" w:rsidTr="0033385F">
        <w:tc>
          <w:tcPr>
            <w:tcW w:w="3022" w:type="dxa"/>
          </w:tcPr>
          <w:p w:rsidR="0095726C" w:rsidRPr="00880CDB" w:rsidRDefault="0095726C" w:rsidP="002B7B1B">
            <w:pPr>
              <w:suppressAutoHyphens/>
              <w:snapToGrid w:val="0"/>
              <w:spacing w:after="120" w:line="240" w:lineRule="auto"/>
              <w:rPr>
                <w:rFonts w:ascii="Times New Roman" w:hAnsi="Times New Roman"/>
                <w:sz w:val="24"/>
                <w:szCs w:val="24"/>
                <w:lang w:val="bg-BG"/>
              </w:rPr>
            </w:pPr>
            <w:r w:rsidRPr="00880CDB">
              <w:rPr>
                <w:rFonts w:ascii="Times New Roman" w:hAnsi="Times New Roman"/>
                <w:sz w:val="24"/>
                <w:szCs w:val="24"/>
                <w:lang w:val="bg-BG"/>
              </w:rPr>
              <w:t>Финансова помощ</w:t>
            </w:r>
          </w:p>
        </w:tc>
        <w:tc>
          <w:tcPr>
            <w:tcW w:w="6436" w:type="dxa"/>
          </w:tcPr>
          <w:p w:rsidR="0095726C" w:rsidRPr="00880CDB" w:rsidRDefault="0095726C" w:rsidP="002B7B1B">
            <w:pPr>
              <w:snapToGrid w:val="0"/>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Средства за изпълнение на обновяване за енергийна ефективност, които могат да получат СС, регистрирани по ЗУЕС, за одобрени сгради.</w:t>
            </w:r>
          </w:p>
        </w:tc>
      </w:tr>
      <w:tr w:rsidR="00EF4852" w:rsidRPr="00880CDB" w:rsidTr="0033385F">
        <w:tc>
          <w:tcPr>
            <w:tcW w:w="3022" w:type="dxa"/>
          </w:tcPr>
          <w:p w:rsidR="0095726C" w:rsidRPr="00880CDB" w:rsidRDefault="0095726C" w:rsidP="002B7B1B">
            <w:pPr>
              <w:suppressAutoHyphens/>
              <w:snapToGrid w:val="0"/>
              <w:spacing w:after="120" w:line="240" w:lineRule="auto"/>
              <w:rPr>
                <w:rFonts w:ascii="Times New Roman" w:hAnsi="Times New Roman"/>
                <w:sz w:val="24"/>
                <w:szCs w:val="24"/>
                <w:lang w:val="bg-BG"/>
              </w:rPr>
            </w:pPr>
            <w:r w:rsidRPr="00880CDB">
              <w:rPr>
                <w:rFonts w:ascii="Times New Roman" w:hAnsi="Times New Roman"/>
                <w:sz w:val="24"/>
                <w:szCs w:val="24"/>
                <w:lang w:val="bg-BG"/>
              </w:rPr>
              <w:t>Лице със съответната техническа квалификация/</w:t>
            </w:r>
            <w:r w:rsidR="00E52C5B" w:rsidRPr="00880CDB">
              <w:rPr>
                <w:rFonts w:ascii="Times New Roman" w:hAnsi="Times New Roman"/>
                <w:sz w:val="24"/>
                <w:szCs w:val="24"/>
                <w:lang w:val="bg-BG"/>
              </w:rPr>
              <w:t>техническо</w:t>
            </w:r>
            <w:r w:rsidRPr="00880CDB">
              <w:rPr>
                <w:rFonts w:ascii="Times New Roman" w:hAnsi="Times New Roman"/>
                <w:sz w:val="24"/>
                <w:szCs w:val="24"/>
                <w:lang w:val="bg-BG"/>
              </w:rPr>
              <w:t xml:space="preserve"> лице</w:t>
            </w:r>
          </w:p>
        </w:tc>
        <w:tc>
          <w:tcPr>
            <w:tcW w:w="6436" w:type="dxa"/>
          </w:tcPr>
          <w:p w:rsidR="0095726C" w:rsidRPr="00880CDB" w:rsidRDefault="0095726C" w:rsidP="002B7B1B">
            <w:pPr>
              <w:snapToGrid w:val="0"/>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Упълномощено от СС лице с техническо образование и/или опит в строителството или упражняване на строителен надзор или на инвеститорски контрол за целите на</w:t>
            </w:r>
            <w:r w:rsidRPr="00880CDB">
              <w:rPr>
                <w:rFonts w:ascii="Times New Roman" w:hAnsi="Times New Roman"/>
                <w:sz w:val="24"/>
                <w:szCs w:val="24"/>
                <w:lang w:val="bg-BG"/>
              </w:rPr>
              <w:t xml:space="preserve"> упражняването на текущ инвеститорски контрол по време на строителството от името на СС.</w:t>
            </w:r>
          </w:p>
        </w:tc>
      </w:tr>
      <w:tr w:rsidR="0095726C" w:rsidRPr="00880CDB" w:rsidTr="0033385F">
        <w:tc>
          <w:tcPr>
            <w:tcW w:w="3022" w:type="dxa"/>
          </w:tcPr>
          <w:p w:rsidR="0095726C" w:rsidRPr="00880CDB" w:rsidRDefault="0095726C" w:rsidP="002B7B1B">
            <w:pPr>
              <w:suppressAutoHyphens/>
              <w:snapToGrid w:val="0"/>
              <w:spacing w:after="120" w:line="240" w:lineRule="auto"/>
              <w:rPr>
                <w:rFonts w:ascii="Times New Roman" w:hAnsi="Times New Roman"/>
                <w:sz w:val="24"/>
                <w:szCs w:val="24"/>
                <w:lang w:val="bg-BG"/>
              </w:rPr>
            </w:pPr>
            <w:r w:rsidRPr="00880CDB">
              <w:rPr>
                <w:rFonts w:ascii="Times New Roman" w:hAnsi="Times New Roman"/>
                <w:sz w:val="24"/>
                <w:szCs w:val="24"/>
                <w:lang w:val="bg-BG"/>
              </w:rPr>
              <w:t>Инвеститорски контрол</w:t>
            </w:r>
          </w:p>
        </w:tc>
        <w:tc>
          <w:tcPr>
            <w:tcW w:w="6436" w:type="dxa"/>
          </w:tcPr>
          <w:p w:rsidR="0095726C"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eastAsia="Times New Roman" w:hAnsi="Times New Roman"/>
                <w:sz w:val="24"/>
                <w:szCs w:val="24"/>
                <w:lang w:val="bg-BG" w:eastAsia="bg-BG"/>
              </w:rPr>
              <w:t>Упражняване на контрол</w:t>
            </w:r>
            <w:r w:rsidR="006C6DF3" w:rsidRPr="00880CDB">
              <w:rPr>
                <w:rFonts w:ascii="Times New Roman" w:eastAsia="Times New Roman" w:hAnsi="Times New Roman"/>
                <w:sz w:val="24"/>
                <w:szCs w:val="24"/>
                <w:lang w:val="bg-BG" w:eastAsia="bg-BG"/>
              </w:rPr>
              <w:t>ни дейности</w:t>
            </w:r>
            <w:r w:rsidRPr="00880CDB">
              <w:rPr>
                <w:rFonts w:ascii="Times New Roman" w:eastAsia="Times New Roman" w:hAnsi="Times New Roman"/>
                <w:sz w:val="24"/>
                <w:szCs w:val="24"/>
                <w:lang w:val="bg-BG" w:eastAsia="bg-BG"/>
              </w:rPr>
              <w:t xml:space="preserve"> </w:t>
            </w:r>
            <w:r w:rsidR="006C6DF3" w:rsidRPr="00880CDB">
              <w:rPr>
                <w:rFonts w:ascii="Times New Roman" w:eastAsia="Times New Roman" w:hAnsi="Times New Roman"/>
                <w:sz w:val="24"/>
                <w:szCs w:val="24"/>
                <w:lang w:val="bg-BG" w:eastAsia="bg-BG"/>
              </w:rPr>
              <w:t xml:space="preserve">при </w:t>
            </w:r>
            <w:r w:rsidR="006C6DF3" w:rsidRPr="00880CDB">
              <w:rPr>
                <w:rFonts w:ascii="Times New Roman" w:hAnsi="Times New Roman"/>
                <w:sz w:val="24"/>
                <w:szCs w:val="24"/>
                <w:lang w:val="bg-BG"/>
              </w:rPr>
              <w:t>изпълнение</w:t>
            </w:r>
            <w:r w:rsidR="006C6DF3" w:rsidRPr="00880CDB">
              <w:rPr>
                <w:rFonts w:ascii="Times New Roman" w:eastAsia="Times New Roman" w:hAnsi="Times New Roman"/>
                <w:sz w:val="24"/>
                <w:szCs w:val="24"/>
                <w:lang w:val="bg-BG" w:eastAsia="bg-BG"/>
              </w:rPr>
              <w:t xml:space="preserve"> проектирането и </w:t>
            </w:r>
            <w:r w:rsidRPr="00880CDB">
              <w:rPr>
                <w:rFonts w:ascii="Times New Roman" w:eastAsia="Times New Roman" w:hAnsi="Times New Roman"/>
                <w:sz w:val="24"/>
                <w:szCs w:val="24"/>
                <w:lang w:val="bg-BG" w:eastAsia="bg-BG"/>
              </w:rPr>
              <w:t>строителството</w:t>
            </w:r>
            <w:r w:rsidR="006C6DF3" w:rsidRPr="00880CDB">
              <w:rPr>
                <w:rFonts w:ascii="Times New Roman" w:eastAsia="Times New Roman" w:hAnsi="Times New Roman"/>
                <w:sz w:val="24"/>
                <w:szCs w:val="24"/>
                <w:lang w:val="bg-BG" w:eastAsia="bg-BG"/>
              </w:rPr>
              <w:t>:</w:t>
            </w:r>
            <w:r w:rsidRPr="00880CDB">
              <w:rPr>
                <w:rFonts w:ascii="Times New Roman" w:eastAsia="Times New Roman" w:hAnsi="Times New Roman"/>
                <w:sz w:val="24"/>
                <w:szCs w:val="24"/>
                <w:lang w:val="bg-BG" w:eastAsia="bg-BG"/>
              </w:rPr>
              <w:t xml:space="preserve"> </w:t>
            </w:r>
          </w:p>
          <w:p w:rsidR="0095726C" w:rsidRPr="00880CDB" w:rsidRDefault="0095726C" w:rsidP="002B7B1B">
            <w:pPr>
              <w:numPr>
                <w:ilvl w:val="0"/>
                <w:numId w:val="8"/>
              </w:num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Упражняване на контрол на </w:t>
            </w:r>
            <w:r w:rsidR="00561BBD" w:rsidRPr="00880CDB">
              <w:rPr>
                <w:rFonts w:ascii="Times New Roman" w:hAnsi="Times New Roman"/>
                <w:sz w:val="24"/>
                <w:szCs w:val="24"/>
                <w:lang w:val="bg-BG"/>
              </w:rPr>
              <w:t xml:space="preserve">проектантския и строителния процес, вкл. контрол на количествата, качеството и съответствието на изпълняваните </w:t>
            </w:r>
            <w:r w:rsidRPr="00880CDB">
              <w:rPr>
                <w:rFonts w:ascii="Times New Roman" w:hAnsi="Times New Roman"/>
                <w:sz w:val="24"/>
                <w:szCs w:val="24"/>
                <w:lang w:val="bg-BG"/>
              </w:rPr>
              <w:t>СМР</w:t>
            </w:r>
            <w:r w:rsidR="00561BBD" w:rsidRPr="00880CDB">
              <w:rPr>
                <w:rFonts w:ascii="Times New Roman" w:hAnsi="Times New Roman"/>
                <w:sz w:val="24"/>
                <w:szCs w:val="24"/>
                <w:lang w:val="bg-BG"/>
              </w:rPr>
              <w:t xml:space="preserve"> и влаганите строителни продукти с проектната </w:t>
            </w:r>
            <w:r w:rsidR="00561BBD" w:rsidRPr="00880CDB">
              <w:rPr>
                <w:rFonts w:ascii="Times New Roman" w:hAnsi="Times New Roman"/>
                <w:sz w:val="24"/>
                <w:szCs w:val="24"/>
                <w:lang w:val="bg-BG"/>
              </w:rPr>
              <w:lastRenderedPageBreak/>
              <w:t>документация и договорите за изпълнение</w:t>
            </w:r>
            <w:r w:rsidRPr="00880CDB">
              <w:rPr>
                <w:rFonts w:ascii="Times New Roman" w:hAnsi="Times New Roman"/>
                <w:sz w:val="24"/>
                <w:szCs w:val="24"/>
                <w:lang w:val="bg-BG"/>
              </w:rPr>
              <w:t>;</w:t>
            </w:r>
          </w:p>
          <w:p w:rsidR="0095726C" w:rsidRPr="00880CDB" w:rsidRDefault="0095726C" w:rsidP="002B7B1B">
            <w:pPr>
              <w:numPr>
                <w:ilvl w:val="0"/>
                <w:numId w:val="8"/>
              </w:numPr>
              <w:snapToGrid w:val="0"/>
              <w:spacing w:after="120" w:line="240" w:lineRule="auto"/>
              <w:jc w:val="both"/>
              <w:rPr>
                <w:rFonts w:ascii="Times New Roman" w:eastAsia="Times New Roman" w:hAnsi="Times New Roman"/>
                <w:sz w:val="24"/>
                <w:szCs w:val="24"/>
                <w:lang w:val="bg-BG" w:eastAsia="bg-BG"/>
              </w:rPr>
            </w:pPr>
            <w:r w:rsidRPr="00880CDB">
              <w:rPr>
                <w:rFonts w:ascii="Times New Roman" w:hAnsi="Times New Roman"/>
                <w:sz w:val="24"/>
                <w:szCs w:val="24"/>
                <w:lang w:val="bg-BG"/>
              </w:rPr>
              <w:t xml:space="preserve">Подписване на протокол за приемане на </w:t>
            </w:r>
            <w:r w:rsidR="00D932E8" w:rsidRPr="00880CDB">
              <w:rPr>
                <w:rFonts w:ascii="Times New Roman" w:hAnsi="Times New Roman"/>
                <w:sz w:val="24"/>
                <w:szCs w:val="24"/>
                <w:lang w:val="bg-BG"/>
              </w:rPr>
              <w:t>техническия/</w:t>
            </w:r>
            <w:r w:rsidRPr="00880CDB">
              <w:rPr>
                <w:rFonts w:ascii="Times New Roman" w:hAnsi="Times New Roman"/>
                <w:sz w:val="24"/>
                <w:szCs w:val="24"/>
                <w:lang w:val="bg-BG"/>
              </w:rPr>
              <w:t>работния проект, протокол за предаване на строителната площадка; протокол за установяване годността за ползване на обекта; както и Протоколите за приемане на изпълнените количества и видове строително</w:t>
            </w:r>
            <w:r w:rsidR="006C6DF3" w:rsidRPr="00880CDB">
              <w:rPr>
                <w:rFonts w:ascii="Times New Roman" w:hAnsi="Times New Roman"/>
                <w:sz w:val="24"/>
                <w:szCs w:val="24"/>
                <w:lang w:val="bg-BG"/>
              </w:rPr>
              <w:t>-монтажни</w:t>
            </w:r>
            <w:r w:rsidRPr="00880CDB">
              <w:rPr>
                <w:rFonts w:ascii="Times New Roman" w:hAnsi="Times New Roman"/>
                <w:sz w:val="24"/>
                <w:szCs w:val="24"/>
                <w:lang w:val="bg-BG"/>
              </w:rPr>
              <w:t xml:space="preserve"> работи до пълна реализация на провежданите мерки по обновяване на сградата</w:t>
            </w:r>
            <w:r w:rsidR="00D932E8" w:rsidRPr="00880CDB">
              <w:rPr>
                <w:rFonts w:ascii="Times New Roman" w:hAnsi="Times New Roman"/>
                <w:sz w:val="24"/>
                <w:szCs w:val="24"/>
                <w:lang w:val="bg-BG"/>
              </w:rPr>
              <w:t>.</w:t>
            </w:r>
          </w:p>
        </w:tc>
      </w:tr>
    </w:tbl>
    <w:p w:rsidR="0095726C" w:rsidRPr="00880CDB" w:rsidRDefault="0095726C" w:rsidP="002B7B1B">
      <w:pPr>
        <w:suppressAutoHyphens/>
        <w:snapToGrid w:val="0"/>
        <w:spacing w:after="120" w:line="240" w:lineRule="auto"/>
        <w:rPr>
          <w:rFonts w:ascii="Times New Roman" w:hAnsi="Times New Roman"/>
          <w:sz w:val="24"/>
          <w:szCs w:val="24"/>
          <w:lang w:val="bg-BG"/>
        </w:rPr>
      </w:pPr>
    </w:p>
    <w:p w:rsidR="00896756" w:rsidRPr="00880CDB" w:rsidRDefault="005D3411" w:rsidP="002B7B1B">
      <w:pPr>
        <w:suppressAutoHyphens/>
        <w:snapToGrid w:val="0"/>
        <w:spacing w:after="120" w:line="240" w:lineRule="auto"/>
        <w:rPr>
          <w:rFonts w:ascii="Times New Roman" w:hAnsi="Times New Roman"/>
          <w:b/>
          <w:sz w:val="24"/>
          <w:szCs w:val="24"/>
          <w:lang w:val="bg-BG"/>
        </w:rPr>
      </w:pPr>
      <w:r w:rsidRPr="00880CDB">
        <w:rPr>
          <w:rFonts w:ascii="Times New Roman" w:hAnsi="Times New Roman"/>
          <w:b/>
          <w:sz w:val="24"/>
          <w:szCs w:val="24"/>
          <w:lang w:val="bg-BG"/>
        </w:rPr>
        <w:t>ПРИЛОЖИМИ ОБРАЗЦИ</w:t>
      </w:r>
    </w:p>
    <w:tbl>
      <w:tblPr>
        <w:tblStyle w:val="TableGrid"/>
        <w:tblW w:w="0" w:type="auto"/>
        <w:tblLook w:val="04A0" w:firstRow="1" w:lastRow="0" w:firstColumn="1" w:lastColumn="0" w:noHBand="0" w:noVBand="1"/>
      </w:tblPr>
      <w:tblGrid>
        <w:gridCol w:w="4889"/>
        <w:gridCol w:w="4890"/>
      </w:tblGrid>
      <w:tr w:rsidR="00EF4852" w:rsidRPr="00880CDB" w:rsidTr="00896756">
        <w:tc>
          <w:tcPr>
            <w:tcW w:w="4889" w:type="dxa"/>
          </w:tcPr>
          <w:p w:rsidR="00896756" w:rsidRPr="00880CDB" w:rsidRDefault="00896756" w:rsidP="002B7B1B">
            <w:pPr>
              <w:suppressAutoHyphens/>
              <w:snapToGrid w:val="0"/>
              <w:spacing w:after="120"/>
              <w:jc w:val="center"/>
              <w:rPr>
                <w:rFonts w:ascii="Times New Roman" w:hAnsi="Times New Roman"/>
                <w:b/>
                <w:sz w:val="24"/>
                <w:szCs w:val="24"/>
                <w:lang w:val="bg-BG"/>
              </w:rPr>
            </w:pPr>
            <w:r w:rsidRPr="00880CDB">
              <w:rPr>
                <w:rFonts w:ascii="Times New Roman" w:hAnsi="Times New Roman"/>
                <w:b/>
                <w:sz w:val="24"/>
                <w:szCs w:val="24"/>
                <w:lang w:val="bg-BG"/>
              </w:rPr>
              <w:t>Образец</w:t>
            </w:r>
          </w:p>
        </w:tc>
        <w:tc>
          <w:tcPr>
            <w:tcW w:w="4890" w:type="dxa"/>
          </w:tcPr>
          <w:p w:rsidR="00896756" w:rsidRPr="00880CDB" w:rsidRDefault="00896756" w:rsidP="002B7B1B">
            <w:pPr>
              <w:suppressAutoHyphens/>
              <w:snapToGrid w:val="0"/>
              <w:spacing w:after="120"/>
              <w:jc w:val="center"/>
              <w:rPr>
                <w:rFonts w:ascii="Times New Roman" w:hAnsi="Times New Roman"/>
                <w:b/>
                <w:sz w:val="24"/>
                <w:szCs w:val="24"/>
                <w:lang w:val="bg-BG"/>
              </w:rPr>
            </w:pPr>
            <w:r w:rsidRPr="00880CDB">
              <w:rPr>
                <w:rFonts w:ascii="Times New Roman" w:hAnsi="Times New Roman"/>
                <w:b/>
                <w:sz w:val="24"/>
                <w:szCs w:val="24"/>
                <w:lang w:val="bg-BG"/>
              </w:rPr>
              <w:t>Документ</w:t>
            </w:r>
          </w:p>
        </w:tc>
      </w:tr>
      <w:tr w:rsidR="00EF4852" w:rsidRPr="00880CDB" w:rsidTr="00896756">
        <w:tc>
          <w:tcPr>
            <w:tcW w:w="4889" w:type="dxa"/>
          </w:tcPr>
          <w:p w:rsidR="00896756" w:rsidRPr="00880CDB" w:rsidRDefault="00896756" w:rsidP="002B7B1B">
            <w:pPr>
              <w:autoSpaceDE w:val="0"/>
              <w:autoSpaceDN w:val="0"/>
              <w:adjustRightInd w:val="0"/>
              <w:spacing w:after="120"/>
              <w:jc w:val="both"/>
              <w:rPr>
                <w:rFonts w:ascii="Times New Roman" w:hAnsi="Times New Roman"/>
                <w:b/>
                <w:sz w:val="24"/>
                <w:szCs w:val="24"/>
                <w:lang w:val="bg-BG"/>
              </w:rPr>
            </w:pPr>
            <w:r w:rsidRPr="00880CDB">
              <w:rPr>
                <w:rFonts w:ascii="Times New Roman" w:hAnsi="Times New Roman"/>
                <w:b/>
                <w:sz w:val="24"/>
                <w:szCs w:val="24"/>
                <w:lang w:val="bg-BG"/>
              </w:rPr>
              <w:t xml:space="preserve">Приложение </w:t>
            </w:r>
            <w:r w:rsidR="005D3411" w:rsidRPr="00880CDB">
              <w:rPr>
                <w:rFonts w:ascii="Times New Roman" w:eastAsiaTheme="minorEastAsia" w:hAnsi="Times New Roman"/>
                <w:b/>
                <w:noProof/>
                <w:sz w:val="24"/>
                <w:szCs w:val="24"/>
                <w:lang w:val="bg-BG"/>
              </w:rPr>
              <w:t xml:space="preserve">№ </w:t>
            </w:r>
            <w:r w:rsidRPr="00880CDB">
              <w:rPr>
                <w:rFonts w:ascii="Times New Roman" w:hAnsi="Times New Roman"/>
                <w:b/>
                <w:sz w:val="24"/>
                <w:szCs w:val="24"/>
                <w:lang w:val="bg-BG"/>
              </w:rPr>
              <w:t>1</w:t>
            </w:r>
          </w:p>
        </w:tc>
        <w:tc>
          <w:tcPr>
            <w:tcW w:w="4890" w:type="dxa"/>
          </w:tcPr>
          <w:p w:rsidR="00896756" w:rsidRPr="00880CDB" w:rsidRDefault="00896756" w:rsidP="002B7B1B">
            <w:pPr>
              <w:autoSpaceDE w:val="0"/>
              <w:autoSpaceDN w:val="0"/>
              <w:adjustRightInd w:val="0"/>
              <w:spacing w:after="120"/>
              <w:jc w:val="both"/>
              <w:rPr>
                <w:rFonts w:ascii="Times New Roman" w:hAnsi="Times New Roman"/>
                <w:sz w:val="24"/>
                <w:szCs w:val="24"/>
                <w:lang w:val="bg-BG"/>
              </w:rPr>
            </w:pPr>
            <w:r w:rsidRPr="00880CDB">
              <w:rPr>
                <w:rFonts w:ascii="Times New Roman" w:hAnsi="Times New Roman"/>
                <w:sz w:val="24"/>
                <w:szCs w:val="24"/>
                <w:lang w:val="bg-BG"/>
              </w:rPr>
              <w:t xml:space="preserve">Покана за общо събрание на собствениците на етажната собственост/етажните </w:t>
            </w:r>
            <w:proofErr w:type="spellStart"/>
            <w:r w:rsidRPr="00880CDB">
              <w:rPr>
                <w:rFonts w:ascii="Times New Roman" w:hAnsi="Times New Roman"/>
                <w:sz w:val="24"/>
                <w:szCs w:val="24"/>
                <w:lang w:val="bg-BG"/>
              </w:rPr>
              <w:t>собствености</w:t>
            </w:r>
            <w:proofErr w:type="spellEnd"/>
          </w:p>
        </w:tc>
      </w:tr>
      <w:tr w:rsidR="00EF4852" w:rsidRPr="00880CDB" w:rsidTr="00896756">
        <w:tc>
          <w:tcPr>
            <w:tcW w:w="4889" w:type="dxa"/>
          </w:tcPr>
          <w:p w:rsidR="00896756" w:rsidRPr="00880CDB" w:rsidRDefault="00896756" w:rsidP="002B7B1B">
            <w:pPr>
              <w:autoSpaceDE w:val="0"/>
              <w:autoSpaceDN w:val="0"/>
              <w:adjustRightInd w:val="0"/>
              <w:spacing w:after="120"/>
              <w:jc w:val="both"/>
              <w:rPr>
                <w:rFonts w:ascii="Times New Roman" w:hAnsi="Times New Roman"/>
                <w:b/>
                <w:sz w:val="24"/>
                <w:szCs w:val="24"/>
                <w:lang w:val="bg-BG"/>
              </w:rPr>
            </w:pPr>
            <w:r w:rsidRPr="00880CDB">
              <w:rPr>
                <w:rFonts w:ascii="Times New Roman" w:hAnsi="Times New Roman"/>
                <w:b/>
                <w:sz w:val="24"/>
                <w:szCs w:val="24"/>
                <w:lang w:val="bg-BG"/>
              </w:rPr>
              <w:t xml:space="preserve">Приложение </w:t>
            </w:r>
            <w:r w:rsidR="005D3411" w:rsidRPr="00880CDB">
              <w:rPr>
                <w:rFonts w:ascii="Times New Roman" w:eastAsiaTheme="minorEastAsia" w:hAnsi="Times New Roman"/>
                <w:b/>
                <w:noProof/>
                <w:sz w:val="24"/>
                <w:szCs w:val="24"/>
                <w:lang w:val="bg-BG"/>
              </w:rPr>
              <w:t xml:space="preserve">№ </w:t>
            </w:r>
            <w:r w:rsidRPr="00880CDB">
              <w:rPr>
                <w:rFonts w:ascii="Times New Roman" w:hAnsi="Times New Roman"/>
                <w:b/>
                <w:sz w:val="24"/>
                <w:szCs w:val="24"/>
                <w:lang w:val="bg-BG"/>
              </w:rPr>
              <w:t>2</w:t>
            </w:r>
          </w:p>
        </w:tc>
        <w:tc>
          <w:tcPr>
            <w:tcW w:w="4890" w:type="dxa"/>
          </w:tcPr>
          <w:p w:rsidR="00896756" w:rsidRPr="00880CDB" w:rsidRDefault="00896756" w:rsidP="002B7B1B">
            <w:pPr>
              <w:autoSpaceDE w:val="0"/>
              <w:autoSpaceDN w:val="0"/>
              <w:adjustRightInd w:val="0"/>
              <w:spacing w:after="120"/>
              <w:jc w:val="both"/>
              <w:rPr>
                <w:rFonts w:ascii="Times New Roman" w:hAnsi="Times New Roman"/>
                <w:sz w:val="24"/>
                <w:szCs w:val="24"/>
                <w:lang w:val="bg-BG"/>
              </w:rPr>
            </w:pPr>
            <w:r w:rsidRPr="00880CDB">
              <w:rPr>
                <w:rFonts w:ascii="Times New Roman" w:hAnsi="Times New Roman"/>
                <w:sz w:val="24"/>
                <w:szCs w:val="24"/>
                <w:lang w:val="bg-BG"/>
              </w:rPr>
              <w:t xml:space="preserve">Протокол от залепване на поканата за свикване на </w:t>
            </w:r>
            <w:r w:rsidR="005D3411" w:rsidRPr="00880CDB">
              <w:rPr>
                <w:rFonts w:ascii="Times New Roman" w:hAnsi="Times New Roman"/>
                <w:sz w:val="24"/>
                <w:szCs w:val="24"/>
                <w:lang w:val="bg-BG"/>
              </w:rPr>
              <w:t>ОС</w:t>
            </w:r>
            <w:r w:rsidRPr="00880CDB">
              <w:rPr>
                <w:rFonts w:ascii="Times New Roman" w:hAnsi="Times New Roman"/>
                <w:sz w:val="24"/>
                <w:szCs w:val="24"/>
                <w:lang w:val="bg-BG"/>
              </w:rPr>
              <w:t xml:space="preserve"> на етажната собственост/етажни </w:t>
            </w:r>
            <w:proofErr w:type="spellStart"/>
            <w:r w:rsidRPr="00880CDB">
              <w:rPr>
                <w:rFonts w:ascii="Times New Roman" w:hAnsi="Times New Roman"/>
                <w:sz w:val="24"/>
                <w:szCs w:val="24"/>
                <w:lang w:val="bg-BG"/>
              </w:rPr>
              <w:t>собствености</w:t>
            </w:r>
            <w:proofErr w:type="spellEnd"/>
            <w:r w:rsidRPr="00880CDB">
              <w:rPr>
                <w:rFonts w:ascii="Times New Roman" w:hAnsi="Times New Roman"/>
                <w:sz w:val="24"/>
                <w:szCs w:val="24"/>
                <w:lang w:val="bg-BG"/>
              </w:rPr>
              <w:t xml:space="preserve"> за учредяване на сдружение на собствениците</w:t>
            </w:r>
          </w:p>
        </w:tc>
      </w:tr>
      <w:tr w:rsidR="00EF4852" w:rsidRPr="00880CDB" w:rsidTr="00896756">
        <w:tc>
          <w:tcPr>
            <w:tcW w:w="4889" w:type="dxa"/>
          </w:tcPr>
          <w:p w:rsidR="00896756" w:rsidRPr="00880CDB" w:rsidRDefault="00896756" w:rsidP="002B7B1B">
            <w:pPr>
              <w:autoSpaceDE w:val="0"/>
              <w:autoSpaceDN w:val="0"/>
              <w:adjustRightInd w:val="0"/>
              <w:spacing w:after="120"/>
              <w:jc w:val="both"/>
              <w:rPr>
                <w:rFonts w:ascii="Times New Roman" w:hAnsi="Times New Roman"/>
                <w:b/>
                <w:sz w:val="24"/>
                <w:szCs w:val="24"/>
                <w:lang w:val="bg-BG"/>
              </w:rPr>
            </w:pPr>
            <w:r w:rsidRPr="00880CDB">
              <w:rPr>
                <w:rFonts w:ascii="Times New Roman" w:hAnsi="Times New Roman"/>
                <w:b/>
                <w:sz w:val="24"/>
                <w:szCs w:val="24"/>
                <w:lang w:val="bg-BG"/>
              </w:rPr>
              <w:t xml:space="preserve">Приложение </w:t>
            </w:r>
            <w:r w:rsidR="005D3411" w:rsidRPr="00880CDB">
              <w:rPr>
                <w:rFonts w:ascii="Times New Roman" w:eastAsiaTheme="minorEastAsia" w:hAnsi="Times New Roman"/>
                <w:b/>
                <w:noProof/>
                <w:sz w:val="24"/>
                <w:szCs w:val="24"/>
                <w:lang w:val="bg-BG"/>
              </w:rPr>
              <w:t xml:space="preserve">№ </w:t>
            </w:r>
            <w:r w:rsidRPr="00880CDB">
              <w:rPr>
                <w:rFonts w:ascii="Times New Roman" w:hAnsi="Times New Roman"/>
                <w:b/>
                <w:sz w:val="24"/>
                <w:szCs w:val="24"/>
                <w:lang w:val="bg-BG"/>
              </w:rPr>
              <w:t>3</w:t>
            </w:r>
          </w:p>
        </w:tc>
        <w:tc>
          <w:tcPr>
            <w:tcW w:w="4890" w:type="dxa"/>
          </w:tcPr>
          <w:p w:rsidR="00896756" w:rsidRPr="00880CDB" w:rsidRDefault="00896756" w:rsidP="002B7B1B">
            <w:pPr>
              <w:autoSpaceDE w:val="0"/>
              <w:autoSpaceDN w:val="0"/>
              <w:adjustRightInd w:val="0"/>
              <w:spacing w:after="120"/>
              <w:jc w:val="both"/>
              <w:rPr>
                <w:rFonts w:ascii="Times New Roman" w:hAnsi="Times New Roman"/>
                <w:sz w:val="24"/>
                <w:szCs w:val="24"/>
                <w:lang w:val="bg-BG"/>
              </w:rPr>
            </w:pPr>
            <w:r w:rsidRPr="00880CDB">
              <w:rPr>
                <w:rFonts w:ascii="Times New Roman" w:hAnsi="Times New Roman"/>
                <w:sz w:val="24"/>
                <w:szCs w:val="24"/>
                <w:lang w:val="bg-BG"/>
              </w:rPr>
              <w:t xml:space="preserve">Протокол </w:t>
            </w:r>
            <w:r w:rsidR="005D3411" w:rsidRPr="00880CDB">
              <w:rPr>
                <w:rFonts w:ascii="Times New Roman" w:hAnsi="Times New Roman"/>
                <w:sz w:val="24"/>
                <w:szCs w:val="24"/>
                <w:lang w:val="bg-BG"/>
              </w:rPr>
              <w:t>з</w:t>
            </w:r>
            <w:r w:rsidRPr="00880CDB">
              <w:rPr>
                <w:rFonts w:ascii="Times New Roman" w:hAnsi="Times New Roman"/>
                <w:sz w:val="24"/>
                <w:szCs w:val="24"/>
                <w:lang w:val="bg-BG"/>
              </w:rPr>
              <w:t xml:space="preserve">а проведено ОС на етажната собственост/етажните </w:t>
            </w:r>
            <w:proofErr w:type="spellStart"/>
            <w:r w:rsidRPr="00880CDB">
              <w:rPr>
                <w:rFonts w:ascii="Times New Roman" w:hAnsi="Times New Roman"/>
                <w:sz w:val="24"/>
                <w:szCs w:val="24"/>
                <w:lang w:val="bg-BG"/>
              </w:rPr>
              <w:t>собствености</w:t>
            </w:r>
            <w:proofErr w:type="spellEnd"/>
          </w:p>
        </w:tc>
      </w:tr>
      <w:tr w:rsidR="00EF4852" w:rsidRPr="00880CDB" w:rsidTr="00896756">
        <w:tc>
          <w:tcPr>
            <w:tcW w:w="4889" w:type="dxa"/>
          </w:tcPr>
          <w:p w:rsidR="00896756" w:rsidRPr="00880CDB" w:rsidRDefault="00896756" w:rsidP="002B7B1B">
            <w:pPr>
              <w:autoSpaceDE w:val="0"/>
              <w:autoSpaceDN w:val="0"/>
              <w:adjustRightInd w:val="0"/>
              <w:spacing w:after="120"/>
              <w:jc w:val="both"/>
              <w:rPr>
                <w:rFonts w:ascii="Times New Roman" w:hAnsi="Times New Roman"/>
                <w:b/>
                <w:sz w:val="24"/>
                <w:szCs w:val="24"/>
                <w:lang w:val="bg-BG"/>
              </w:rPr>
            </w:pPr>
            <w:r w:rsidRPr="00880CDB">
              <w:rPr>
                <w:rFonts w:ascii="Times New Roman" w:hAnsi="Times New Roman"/>
                <w:b/>
                <w:sz w:val="24"/>
                <w:szCs w:val="24"/>
                <w:lang w:val="bg-BG"/>
              </w:rPr>
              <w:t xml:space="preserve">Приложение </w:t>
            </w:r>
            <w:r w:rsidR="005D3411" w:rsidRPr="00880CDB">
              <w:rPr>
                <w:rFonts w:ascii="Times New Roman" w:eastAsiaTheme="minorEastAsia" w:hAnsi="Times New Roman"/>
                <w:b/>
                <w:noProof/>
                <w:sz w:val="24"/>
                <w:szCs w:val="24"/>
                <w:lang w:val="bg-BG"/>
              </w:rPr>
              <w:t xml:space="preserve">№ </w:t>
            </w:r>
            <w:r w:rsidRPr="00880CDB">
              <w:rPr>
                <w:rFonts w:ascii="Times New Roman" w:hAnsi="Times New Roman"/>
                <w:b/>
                <w:sz w:val="24"/>
                <w:szCs w:val="24"/>
                <w:lang w:val="bg-BG"/>
              </w:rPr>
              <w:t>4</w:t>
            </w:r>
          </w:p>
        </w:tc>
        <w:tc>
          <w:tcPr>
            <w:tcW w:w="4890" w:type="dxa"/>
          </w:tcPr>
          <w:p w:rsidR="00896756" w:rsidRPr="00880CDB" w:rsidRDefault="00896756" w:rsidP="002B7B1B">
            <w:pPr>
              <w:autoSpaceDE w:val="0"/>
              <w:autoSpaceDN w:val="0"/>
              <w:adjustRightInd w:val="0"/>
              <w:spacing w:after="120"/>
              <w:jc w:val="both"/>
              <w:rPr>
                <w:rFonts w:ascii="Times New Roman" w:hAnsi="Times New Roman"/>
                <w:sz w:val="24"/>
                <w:szCs w:val="24"/>
                <w:lang w:val="bg-BG"/>
              </w:rPr>
            </w:pPr>
            <w:r w:rsidRPr="00880CDB">
              <w:rPr>
                <w:rFonts w:ascii="Times New Roman" w:hAnsi="Times New Roman"/>
                <w:sz w:val="24"/>
                <w:szCs w:val="24"/>
                <w:lang w:val="bg-BG"/>
              </w:rPr>
              <w:t xml:space="preserve">Споразумение за създаване на </w:t>
            </w:r>
            <w:r w:rsidR="005D3411" w:rsidRPr="00880CDB">
              <w:rPr>
                <w:rFonts w:ascii="Times New Roman" w:hAnsi="Times New Roman"/>
                <w:sz w:val="24"/>
                <w:szCs w:val="24"/>
                <w:lang w:val="bg-BG"/>
              </w:rPr>
              <w:t>СС</w:t>
            </w:r>
          </w:p>
        </w:tc>
      </w:tr>
      <w:tr w:rsidR="00EF4852" w:rsidRPr="00880CDB" w:rsidTr="00896756">
        <w:tc>
          <w:tcPr>
            <w:tcW w:w="4889" w:type="dxa"/>
          </w:tcPr>
          <w:p w:rsidR="00896756" w:rsidRPr="00880CDB" w:rsidRDefault="00896756" w:rsidP="002B7B1B">
            <w:pPr>
              <w:autoSpaceDE w:val="0"/>
              <w:autoSpaceDN w:val="0"/>
              <w:adjustRightInd w:val="0"/>
              <w:spacing w:after="120"/>
              <w:jc w:val="both"/>
              <w:rPr>
                <w:rFonts w:ascii="Times New Roman" w:hAnsi="Times New Roman"/>
                <w:b/>
                <w:sz w:val="24"/>
                <w:szCs w:val="24"/>
                <w:lang w:val="bg-BG"/>
              </w:rPr>
            </w:pPr>
            <w:r w:rsidRPr="00880CDB">
              <w:rPr>
                <w:rFonts w:ascii="Times New Roman" w:hAnsi="Times New Roman"/>
                <w:b/>
                <w:sz w:val="24"/>
                <w:szCs w:val="24"/>
                <w:lang w:val="bg-BG"/>
              </w:rPr>
              <w:t xml:space="preserve">Приложение </w:t>
            </w:r>
            <w:r w:rsidR="005D3411" w:rsidRPr="00880CDB">
              <w:rPr>
                <w:rFonts w:ascii="Times New Roman" w:eastAsiaTheme="minorEastAsia" w:hAnsi="Times New Roman"/>
                <w:b/>
                <w:noProof/>
                <w:sz w:val="24"/>
                <w:szCs w:val="24"/>
                <w:lang w:val="bg-BG"/>
              </w:rPr>
              <w:t xml:space="preserve">№ </w:t>
            </w:r>
            <w:r w:rsidRPr="00880CDB">
              <w:rPr>
                <w:rFonts w:ascii="Times New Roman" w:hAnsi="Times New Roman"/>
                <w:b/>
                <w:sz w:val="24"/>
                <w:szCs w:val="24"/>
                <w:lang w:val="bg-BG"/>
              </w:rPr>
              <w:t>5</w:t>
            </w:r>
          </w:p>
        </w:tc>
        <w:tc>
          <w:tcPr>
            <w:tcW w:w="4890" w:type="dxa"/>
          </w:tcPr>
          <w:p w:rsidR="00896756" w:rsidRPr="00880CDB" w:rsidRDefault="00896756" w:rsidP="002B7B1B">
            <w:pPr>
              <w:autoSpaceDE w:val="0"/>
              <w:autoSpaceDN w:val="0"/>
              <w:adjustRightInd w:val="0"/>
              <w:spacing w:after="120"/>
              <w:jc w:val="both"/>
              <w:rPr>
                <w:rFonts w:ascii="Times New Roman" w:hAnsi="Times New Roman"/>
                <w:sz w:val="24"/>
                <w:szCs w:val="24"/>
                <w:lang w:val="bg-BG"/>
              </w:rPr>
            </w:pPr>
            <w:r w:rsidRPr="00880CDB">
              <w:rPr>
                <w:rFonts w:ascii="Times New Roman" w:hAnsi="Times New Roman"/>
                <w:sz w:val="24"/>
                <w:szCs w:val="24"/>
                <w:lang w:val="bg-BG"/>
              </w:rPr>
              <w:t>Заявление за интерес и</w:t>
            </w:r>
            <w:r w:rsidR="005D3411" w:rsidRPr="00880CDB">
              <w:rPr>
                <w:rFonts w:ascii="Times New Roman" w:hAnsi="Times New Roman"/>
                <w:sz w:val="24"/>
                <w:szCs w:val="24"/>
                <w:lang w:val="bg-BG"/>
              </w:rPr>
              <w:t xml:space="preserve"> финансова</w:t>
            </w:r>
            <w:r w:rsidRPr="00880CDB">
              <w:rPr>
                <w:rFonts w:ascii="Times New Roman" w:hAnsi="Times New Roman"/>
                <w:sz w:val="24"/>
                <w:szCs w:val="24"/>
                <w:lang w:val="bg-BG"/>
              </w:rPr>
              <w:t xml:space="preserve"> </w:t>
            </w:r>
            <w:r w:rsidR="005D3411" w:rsidRPr="00880CDB">
              <w:rPr>
                <w:rFonts w:ascii="Times New Roman" w:hAnsi="Times New Roman"/>
                <w:sz w:val="24"/>
                <w:szCs w:val="24"/>
                <w:lang w:val="bg-BG"/>
              </w:rPr>
              <w:t>помощ</w:t>
            </w:r>
          </w:p>
        </w:tc>
      </w:tr>
      <w:tr w:rsidR="00EF4852" w:rsidRPr="00880CDB" w:rsidTr="00896756">
        <w:tc>
          <w:tcPr>
            <w:tcW w:w="4889" w:type="dxa"/>
          </w:tcPr>
          <w:p w:rsidR="00896756" w:rsidRPr="00880CDB" w:rsidRDefault="00896756" w:rsidP="002B7B1B">
            <w:pPr>
              <w:autoSpaceDE w:val="0"/>
              <w:autoSpaceDN w:val="0"/>
              <w:adjustRightInd w:val="0"/>
              <w:spacing w:after="120"/>
              <w:jc w:val="both"/>
              <w:rPr>
                <w:rFonts w:ascii="Times New Roman" w:hAnsi="Times New Roman"/>
                <w:b/>
                <w:sz w:val="24"/>
                <w:szCs w:val="24"/>
                <w:lang w:val="bg-BG"/>
              </w:rPr>
            </w:pPr>
            <w:r w:rsidRPr="00880CDB">
              <w:rPr>
                <w:rFonts w:ascii="Times New Roman" w:hAnsi="Times New Roman"/>
                <w:b/>
                <w:sz w:val="24"/>
                <w:szCs w:val="24"/>
                <w:lang w:val="bg-BG"/>
              </w:rPr>
              <w:t xml:space="preserve">Приложение </w:t>
            </w:r>
            <w:r w:rsidR="005D3411" w:rsidRPr="00880CDB">
              <w:rPr>
                <w:rFonts w:ascii="Times New Roman" w:eastAsiaTheme="minorEastAsia" w:hAnsi="Times New Roman"/>
                <w:b/>
                <w:noProof/>
                <w:sz w:val="24"/>
                <w:szCs w:val="24"/>
                <w:lang w:val="bg-BG"/>
              </w:rPr>
              <w:t xml:space="preserve">№ </w:t>
            </w:r>
            <w:r w:rsidRPr="00880CDB">
              <w:rPr>
                <w:rFonts w:ascii="Times New Roman" w:hAnsi="Times New Roman"/>
                <w:b/>
                <w:sz w:val="24"/>
                <w:szCs w:val="24"/>
                <w:lang w:val="bg-BG"/>
              </w:rPr>
              <w:t>6</w:t>
            </w:r>
          </w:p>
        </w:tc>
        <w:tc>
          <w:tcPr>
            <w:tcW w:w="4890" w:type="dxa"/>
          </w:tcPr>
          <w:p w:rsidR="00896756" w:rsidRPr="00880CDB" w:rsidRDefault="00896756" w:rsidP="002B7B1B">
            <w:pPr>
              <w:autoSpaceDE w:val="0"/>
              <w:autoSpaceDN w:val="0"/>
              <w:adjustRightInd w:val="0"/>
              <w:spacing w:after="120"/>
              <w:jc w:val="both"/>
              <w:rPr>
                <w:rFonts w:ascii="Times New Roman" w:hAnsi="Times New Roman"/>
                <w:sz w:val="24"/>
                <w:szCs w:val="24"/>
                <w:lang w:val="bg-BG"/>
              </w:rPr>
            </w:pPr>
            <w:r w:rsidRPr="00880CDB">
              <w:rPr>
                <w:rFonts w:ascii="Times New Roman" w:hAnsi="Times New Roman"/>
                <w:sz w:val="24"/>
                <w:szCs w:val="24"/>
                <w:lang w:val="bg-BG"/>
              </w:rPr>
              <w:t xml:space="preserve">Справка за </w:t>
            </w:r>
            <w:r w:rsidR="005D3411" w:rsidRPr="00880CDB">
              <w:rPr>
                <w:rFonts w:ascii="Times New Roman" w:hAnsi="Times New Roman"/>
                <w:sz w:val="24"/>
                <w:szCs w:val="24"/>
                <w:lang w:val="bg-BG"/>
              </w:rPr>
              <w:t>ССО</w:t>
            </w:r>
          </w:p>
        </w:tc>
      </w:tr>
      <w:tr w:rsidR="00EF4852" w:rsidRPr="00880CDB" w:rsidTr="00896756">
        <w:tc>
          <w:tcPr>
            <w:tcW w:w="4889" w:type="dxa"/>
          </w:tcPr>
          <w:p w:rsidR="00896756" w:rsidRPr="00880CDB" w:rsidRDefault="00896756" w:rsidP="002B7B1B">
            <w:pPr>
              <w:autoSpaceDE w:val="0"/>
              <w:autoSpaceDN w:val="0"/>
              <w:adjustRightInd w:val="0"/>
              <w:spacing w:after="120"/>
              <w:jc w:val="both"/>
              <w:rPr>
                <w:rFonts w:ascii="Times New Roman" w:hAnsi="Times New Roman"/>
                <w:b/>
                <w:sz w:val="24"/>
                <w:szCs w:val="24"/>
                <w:lang w:val="bg-BG"/>
              </w:rPr>
            </w:pPr>
            <w:r w:rsidRPr="00880CDB">
              <w:rPr>
                <w:rFonts w:ascii="Times New Roman" w:hAnsi="Times New Roman"/>
                <w:b/>
                <w:sz w:val="24"/>
                <w:szCs w:val="24"/>
                <w:lang w:val="bg-BG"/>
              </w:rPr>
              <w:t xml:space="preserve">Приложение </w:t>
            </w:r>
            <w:r w:rsidR="005D3411" w:rsidRPr="00880CDB">
              <w:rPr>
                <w:rFonts w:ascii="Times New Roman" w:eastAsiaTheme="minorEastAsia" w:hAnsi="Times New Roman"/>
                <w:b/>
                <w:noProof/>
                <w:sz w:val="24"/>
                <w:szCs w:val="24"/>
                <w:lang w:val="bg-BG"/>
              </w:rPr>
              <w:t xml:space="preserve">№ </w:t>
            </w:r>
            <w:r w:rsidRPr="00880CDB">
              <w:rPr>
                <w:rFonts w:ascii="Times New Roman" w:hAnsi="Times New Roman"/>
                <w:b/>
                <w:sz w:val="24"/>
                <w:szCs w:val="24"/>
                <w:lang w:val="bg-BG"/>
              </w:rPr>
              <w:t>7</w:t>
            </w:r>
          </w:p>
        </w:tc>
        <w:tc>
          <w:tcPr>
            <w:tcW w:w="4890" w:type="dxa"/>
          </w:tcPr>
          <w:p w:rsidR="00896756" w:rsidRPr="00880CDB" w:rsidRDefault="00896756" w:rsidP="002B7B1B">
            <w:pPr>
              <w:autoSpaceDE w:val="0"/>
              <w:autoSpaceDN w:val="0"/>
              <w:adjustRightInd w:val="0"/>
              <w:spacing w:after="120"/>
              <w:jc w:val="both"/>
              <w:rPr>
                <w:rFonts w:ascii="Times New Roman" w:hAnsi="Times New Roman"/>
                <w:sz w:val="24"/>
                <w:szCs w:val="24"/>
                <w:lang w:val="bg-BG"/>
              </w:rPr>
            </w:pPr>
            <w:r w:rsidRPr="00880CDB">
              <w:rPr>
                <w:rFonts w:ascii="Times New Roman" w:hAnsi="Times New Roman"/>
                <w:sz w:val="24"/>
                <w:szCs w:val="24"/>
                <w:lang w:val="bg-BG"/>
              </w:rPr>
              <w:t xml:space="preserve">Покана за </w:t>
            </w:r>
            <w:r w:rsidR="005D3411" w:rsidRPr="00880CDB">
              <w:rPr>
                <w:rFonts w:ascii="Times New Roman" w:hAnsi="Times New Roman"/>
                <w:sz w:val="24"/>
                <w:szCs w:val="24"/>
                <w:lang w:val="bg-BG"/>
              </w:rPr>
              <w:t>ОС на СС</w:t>
            </w:r>
          </w:p>
        </w:tc>
      </w:tr>
      <w:tr w:rsidR="00EF4852" w:rsidRPr="00880CDB" w:rsidTr="00896756">
        <w:tc>
          <w:tcPr>
            <w:tcW w:w="4889" w:type="dxa"/>
          </w:tcPr>
          <w:p w:rsidR="00896756" w:rsidRPr="00880CDB" w:rsidRDefault="00896756" w:rsidP="002B7B1B">
            <w:pPr>
              <w:autoSpaceDE w:val="0"/>
              <w:autoSpaceDN w:val="0"/>
              <w:adjustRightInd w:val="0"/>
              <w:spacing w:after="120"/>
              <w:jc w:val="both"/>
              <w:rPr>
                <w:rFonts w:ascii="Times New Roman" w:hAnsi="Times New Roman"/>
                <w:b/>
                <w:sz w:val="24"/>
                <w:szCs w:val="24"/>
                <w:lang w:val="bg-BG"/>
              </w:rPr>
            </w:pPr>
            <w:r w:rsidRPr="00880CDB">
              <w:rPr>
                <w:rFonts w:ascii="Times New Roman" w:hAnsi="Times New Roman"/>
                <w:b/>
                <w:sz w:val="24"/>
                <w:szCs w:val="24"/>
                <w:lang w:val="bg-BG"/>
              </w:rPr>
              <w:t xml:space="preserve">Приложение </w:t>
            </w:r>
            <w:r w:rsidR="005D3411" w:rsidRPr="00880CDB">
              <w:rPr>
                <w:rFonts w:ascii="Times New Roman" w:eastAsiaTheme="minorEastAsia" w:hAnsi="Times New Roman"/>
                <w:b/>
                <w:noProof/>
                <w:sz w:val="24"/>
                <w:szCs w:val="24"/>
                <w:lang w:val="bg-BG"/>
              </w:rPr>
              <w:t xml:space="preserve">№ </w:t>
            </w:r>
            <w:r w:rsidRPr="00880CDB">
              <w:rPr>
                <w:rFonts w:ascii="Times New Roman" w:hAnsi="Times New Roman"/>
                <w:b/>
                <w:sz w:val="24"/>
                <w:szCs w:val="24"/>
                <w:lang w:val="bg-BG"/>
              </w:rPr>
              <w:t>8</w:t>
            </w:r>
          </w:p>
        </w:tc>
        <w:tc>
          <w:tcPr>
            <w:tcW w:w="4890" w:type="dxa"/>
          </w:tcPr>
          <w:p w:rsidR="00896756" w:rsidRPr="00880CDB" w:rsidRDefault="00896756" w:rsidP="002B7B1B">
            <w:pPr>
              <w:autoSpaceDE w:val="0"/>
              <w:autoSpaceDN w:val="0"/>
              <w:adjustRightInd w:val="0"/>
              <w:spacing w:after="120"/>
              <w:jc w:val="both"/>
              <w:rPr>
                <w:rFonts w:ascii="Times New Roman" w:hAnsi="Times New Roman"/>
                <w:sz w:val="24"/>
                <w:szCs w:val="24"/>
                <w:lang w:val="bg-BG"/>
              </w:rPr>
            </w:pPr>
            <w:r w:rsidRPr="00880CDB">
              <w:rPr>
                <w:rFonts w:ascii="Times New Roman" w:hAnsi="Times New Roman"/>
                <w:sz w:val="24"/>
                <w:szCs w:val="24"/>
                <w:lang w:val="bg-BG"/>
              </w:rPr>
              <w:t xml:space="preserve">Протокол от залепване на поканата за  свикване на </w:t>
            </w:r>
            <w:r w:rsidR="005D3411" w:rsidRPr="00880CDB">
              <w:rPr>
                <w:rFonts w:ascii="Times New Roman" w:hAnsi="Times New Roman"/>
                <w:sz w:val="24"/>
                <w:szCs w:val="24"/>
                <w:lang w:val="bg-BG"/>
              </w:rPr>
              <w:t>ОС</w:t>
            </w:r>
            <w:r w:rsidRPr="00880CDB">
              <w:rPr>
                <w:rFonts w:ascii="Times New Roman" w:hAnsi="Times New Roman"/>
                <w:sz w:val="24"/>
                <w:szCs w:val="24"/>
                <w:lang w:val="bg-BG"/>
              </w:rPr>
              <w:t xml:space="preserve"> на </w:t>
            </w:r>
            <w:r w:rsidR="005D3411" w:rsidRPr="00880CDB">
              <w:rPr>
                <w:rFonts w:ascii="Times New Roman" w:hAnsi="Times New Roman"/>
                <w:sz w:val="24"/>
                <w:szCs w:val="24"/>
                <w:lang w:val="bg-BG"/>
              </w:rPr>
              <w:t>СС</w:t>
            </w:r>
          </w:p>
        </w:tc>
      </w:tr>
      <w:tr w:rsidR="00EF4852" w:rsidRPr="00880CDB" w:rsidTr="00896756">
        <w:tc>
          <w:tcPr>
            <w:tcW w:w="4889" w:type="dxa"/>
          </w:tcPr>
          <w:p w:rsidR="00896756" w:rsidRPr="00880CDB" w:rsidRDefault="00896756" w:rsidP="002B7B1B">
            <w:pPr>
              <w:autoSpaceDE w:val="0"/>
              <w:autoSpaceDN w:val="0"/>
              <w:adjustRightInd w:val="0"/>
              <w:spacing w:after="120"/>
              <w:jc w:val="both"/>
              <w:rPr>
                <w:rFonts w:ascii="Times New Roman" w:hAnsi="Times New Roman"/>
                <w:b/>
                <w:sz w:val="24"/>
                <w:szCs w:val="24"/>
                <w:lang w:val="bg-BG"/>
              </w:rPr>
            </w:pPr>
            <w:r w:rsidRPr="00880CDB">
              <w:rPr>
                <w:rFonts w:ascii="Times New Roman" w:hAnsi="Times New Roman"/>
                <w:b/>
                <w:sz w:val="24"/>
                <w:szCs w:val="24"/>
                <w:lang w:val="bg-BG"/>
              </w:rPr>
              <w:t xml:space="preserve">Приложение </w:t>
            </w:r>
            <w:r w:rsidR="005D3411" w:rsidRPr="00880CDB">
              <w:rPr>
                <w:rFonts w:ascii="Times New Roman" w:eastAsiaTheme="minorEastAsia" w:hAnsi="Times New Roman"/>
                <w:b/>
                <w:noProof/>
                <w:sz w:val="24"/>
                <w:szCs w:val="24"/>
                <w:lang w:val="bg-BG"/>
              </w:rPr>
              <w:t xml:space="preserve">№ </w:t>
            </w:r>
            <w:r w:rsidRPr="00880CDB">
              <w:rPr>
                <w:rFonts w:ascii="Times New Roman" w:hAnsi="Times New Roman"/>
                <w:b/>
                <w:sz w:val="24"/>
                <w:szCs w:val="24"/>
                <w:lang w:val="bg-BG"/>
              </w:rPr>
              <w:t>9</w:t>
            </w:r>
          </w:p>
        </w:tc>
        <w:tc>
          <w:tcPr>
            <w:tcW w:w="4890" w:type="dxa"/>
          </w:tcPr>
          <w:p w:rsidR="00896756" w:rsidRPr="00880CDB" w:rsidRDefault="00896756" w:rsidP="002B7B1B">
            <w:pPr>
              <w:autoSpaceDE w:val="0"/>
              <w:autoSpaceDN w:val="0"/>
              <w:adjustRightInd w:val="0"/>
              <w:spacing w:after="120"/>
              <w:jc w:val="both"/>
              <w:rPr>
                <w:rFonts w:ascii="Times New Roman" w:hAnsi="Times New Roman"/>
                <w:sz w:val="24"/>
                <w:szCs w:val="24"/>
                <w:lang w:val="bg-BG"/>
              </w:rPr>
            </w:pPr>
            <w:r w:rsidRPr="00880CDB">
              <w:rPr>
                <w:rFonts w:ascii="Times New Roman" w:hAnsi="Times New Roman"/>
                <w:sz w:val="24"/>
                <w:szCs w:val="24"/>
                <w:lang w:val="bg-BG"/>
              </w:rPr>
              <w:t xml:space="preserve">Протокол за проведено </w:t>
            </w:r>
            <w:r w:rsidR="005D3411" w:rsidRPr="00880CDB">
              <w:rPr>
                <w:rFonts w:ascii="Times New Roman" w:hAnsi="Times New Roman"/>
                <w:sz w:val="24"/>
                <w:szCs w:val="24"/>
                <w:lang w:val="bg-BG"/>
              </w:rPr>
              <w:t>ОС</w:t>
            </w:r>
            <w:r w:rsidRPr="00880CDB">
              <w:rPr>
                <w:rFonts w:ascii="Times New Roman" w:hAnsi="Times New Roman"/>
                <w:sz w:val="24"/>
                <w:szCs w:val="24"/>
                <w:lang w:val="bg-BG"/>
              </w:rPr>
              <w:t xml:space="preserve"> на </w:t>
            </w:r>
            <w:r w:rsidR="005D3411" w:rsidRPr="00880CDB">
              <w:rPr>
                <w:rFonts w:ascii="Times New Roman" w:hAnsi="Times New Roman"/>
                <w:sz w:val="24"/>
                <w:szCs w:val="24"/>
                <w:lang w:val="bg-BG"/>
              </w:rPr>
              <w:t>СС</w:t>
            </w:r>
          </w:p>
        </w:tc>
      </w:tr>
      <w:tr w:rsidR="00EF4852" w:rsidRPr="00880CDB" w:rsidTr="00896756">
        <w:tc>
          <w:tcPr>
            <w:tcW w:w="4889" w:type="dxa"/>
          </w:tcPr>
          <w:p w:rsidR="00896756" w:rsidRPr="00880CDB" w:rsidRDefault="00896756" w:rsidP="002B7B1B">
            <w:pPr>
              <w:autoSpaceDE w:val="0"/>
              <w:autoSpaceDN w:val="0"/>
              <w:adjustRightInd w:val="0"/>
              <w:spacing w:after="120"/>
              <w:jc w:val="both"/>
              <w:rPr>
                <w:rFonts w:ascii="Times New Roman" w:hAnsi="Times New Roman"/>
                <w:b/>
                <w:sz w:val="24"/>
                <w:szCs w:val="24"/>
                <w:lang w:val="bg-BG"/>
              </w:rPr>
            </w:pPr>
            <w:r w:rsidRPr="00880CDB">
              <w:rPr>
                <w:rFonts w:ascii="Times New Roman" w:hAnsi="Times New Roman"/>
                <w:b/>
                <w:sz w:val="24"/>
                <w:szCs w:val="24"/>
                <w:lang w:val="bg-BG"/>
              </w:rPr>
              <w:t xml:space="preserve">Приложение </w:t>
            </w:r>
            <w:r w:rsidR="005D3411" w:rsidRPr="00880CDB">
              <w:rPr>
                <w:rFonts w:ascii="Times New Roman" w:eastAsiaTheme="minorEastAsia" w:hAnsi="Times New Roman"/>
                <w:b/>
                <w:noProof/>
                <w:sz w:val="24"/>
                <w:szCs w:val="24"/>
                <w:lang w:val="bg-BG"/>
              </w:rPr>
              <w:t xml:space="preserve">№ </w:t>
            </w:r>
            <w:r w:rsidRPr="00880CDB">
              <w:rPr>
                <w:rFonts w:ascii="Times New Roman" w:hAnsi="Times New Roman"/>
                <w:b/>
                <w:sz w:val="24"/>
                <w:szCs w:val="24"/>
                <w:lang w:val="bg-BG"/>
              </w:rPr>
              <w:t>10</w:t>
            </w:r>
          </w:p>
        </w:tc>
        <w:tc>
          <w:tcPr>
            <w:tcW w:w="4890" w:type="dxa"/>
          </w:tcPr>
          <w:p w:rsidR="00896756" w:rsidRPr="00880CDB" w:rsidRDefault="00896756" w:rsidP="002B7B1B">
            <w:pPr>
              <w:suppressAutoHyphens/>
              <w:snapToGrid w:val="0"/>
              <w:spacing w:after="120"/>
              <w:rPr>
                <w:rFonts w:ascii="Times New Roman" w:hAnsi="Times New Roman"/>
                <w:sz w:val="24"/>
                <w:szCs w:val="24"/>
                <w:lang w:val="bg-BG"/>
              </w:rPr>
            </w:pPr>
            <w:r w:rsidRPr="00880CDB">
              <w:rPr>
                <w:rFonts w:ascii="Times New Roman" w:hAnsi="Times New Roman"/>
                <w:sz w:val="24"/>
                <w:szCs w:val="24"/>
                <w:lang w:val="bg-BG"/>
              </w:rPr>
              <w:t>Договор между общината и СС</w:t>
            </w:r>
          </w:p>
        </w:tc>
      </w:tr>
      <w:tr w:rsidR="00EF4852" w:rsidRPr="00880CDB" w:rsidTr="00896756">
        <w:tc>
          <w:tcPr>
            <w:tcW w:w="4889" w:type="dxa"/>
          </w:tcPr>
          <w:p w:rsidR="00896756" w:rsidRPr="00880CDB" w:rsidRDefault="00896756" w:rsidP="002B7B1B">
            <w:pPr>
              <w:autoSpaceDE w:val="0"/>
              <w:autoSpaceDN w:val="0"/>
              <w:adjustRightInd w:val="0"/>
              <w:spacing w:after="120"/>
              <w:jc w:val="both"/>
              <w:rPr>
                <w:rFonts w:ascii="Times New Roman" w:hAnsi="Times New Roman"/>
                <w:b/>
                <w:sz w:val="24"/>
                <w:szCs w:val="24"/>
                <w:lang w:val="bg-BG"/>
              </w:rPr>
            </w:pPr>
            <w:r w:rsidRPr="00880CDB">
              <w:rPr>
                <w:rFonts w:ascii="Times New Roman" w:hAnsi="Times New Roman"/>
                <w:b/>
                <w:sz w:val="24"/>
                <w:szCs w:val="24"/>
                <w:lang w:val="bg-BG"/>
              </w:rPr>
              <w:t xml:space="preserve">Приложение </w:t>
            </w:r>
            <w:r w:rsidR="005D3411" w:rsidRPr="00880CDB">
              <w:rPr>
                <w:rFonts w:ascii="Times New Roman" w:eastAsiaTheme="minorEastAsia" w:hAnsi="Times New Roman"/>
                <w:b/>
                <w:noProof/>
                <w:sz w:val="24"/>
                <w:szCs w:val="24"/>
                <w:lang w:val="bg-BG"/>
              </w:rPr>
              <w:t xml:space="preserve">№ </w:t>
            </w:r>
            <w:r w:rsidRPr="00880CDB">
              <w:rPr>
                <w:rFonts w:ascii="Times New Roman" w:hAnsi="Times New Roman"/>
                <w:b/>
                <w:sz w:val="24"/>
                <w:szCs w:val="24"/>
                <w:lang w:val="bg-BG"/>
              </w:rPr>
              <w:t xml:space="preserve">11 </w:t>
            </w:r>
          </w:p>
        </w:tc>
        <w:tc>
          <w:tcPr>
            <w:tcW w:w="4890" w:type="dxa"/>
          </w:tcPr>
          <w:p w:rsidR="00896756" w:rsidRPr="00880CDB" w:rsidRDefault="00896756" w:rsidP="002B7B1B">
            <w:pPr>
              <w:suppressAutoHyphens/>
              <w:snapToGrid w:val="0"/>
              <w:spacing w:after="120"/>
              <w:rPr>
                <w:rFonts w:ascii="Times New Roman" w:hAnsi="Times New Roman"/>
                <w:sz w:val="24"/>
                <w:szCs w:val="24"/>
                <w:lang w:val="bg-BG"/>
              </w:rPr>
            </w:pPr>
            <w:r w:rsidRPr="00880CDB">
              <w:rPr>
                <w:rFonts w:ascii="Times New Roman" w:hAnsi="Times New Roman"/>
                <w:sz w:val="24"/>
                <w:szCs w:val="24"/>
                <w:lang w:val="bg-BG"/>
              </w:rPr>
              <w:t>Договор за целево финансиране между общината, ББР и областния управител</w:t>
            </w:r>
          </w:p>
        </w:tc>
      </w:tr>
      <w:tr w:rsidR="00EF4852" w:rsidRPr="00880CDB" w:rsidTr="00896756">
        <w:tc>
          <w:tcPr>
            <w:tcW w:w="4889" w:type="dxa"/>
          </w:tcPr>
          <w:p w:rsidR="00562C8D" w:rsidRPr="00880CDB" w:rsidRDefault="00562C8D" w:rsidP="002B7B1B">
            <w:pPr>
              <w:autoSpaceDE w:val="0"/>
              <w:autoSpaceDN w:val="0"/>
              <w:adjustRightInd w:val="0"/>
              <w:spacing w:after="120"/>
              <w:jc w:val="both"/>
              <w:rPr>
                <w:rFonts w:ascii="Times New Roman" w:hAnsi="Times New Roman"/>
                <w:b/>
                <w:sz w:val="24"/>
                <w:szCs w:val="24"/>
                <w:lang w:val="bg-BG"/>
              </w:rPr>
            </w:pPr>
            <w:r w:rsidRPr="00880CDB">
              <w:rPr>
                <w:rFonts w:ascii="Times New Roman" w:hAnsi="Times New Roman"/>
                <w:b/>
                <w:sz w:val="24"/>
                <w:szCs w:val="24"/>
                <w:lang w:val="bg-BG"/>
              </w:rPr>
              <w:t xml:space="preserve">Приложение </w:t>
            </w:r>
            <w:r w:rsidRPr="00880CDB">
              <w:rPr>
                <w:rFonts w:ascii="Times New Roman" w:eastAsiaTheme="minorEastAsia" w:hAnsi="Times New Roman"/>
                <w:b/>
                <w:noProof/>
                <w:sz w:val="24"/>
                <w:szCs w:val="24"/>
                <w:lang w:val="bg-BG"/>
              </w:rPr>
              <w:t xml:space="preserve">№ </w:t>
            </w:r>
            <w:r w:rsidRPr="00880CDB">
              <w:rPr>
                <w:rFonts w:ascii="Times New Roman" w:hAnsi="Times New Roman"/>
                <w:b/>
                <w:sz w:val="24"/>
                <w:szCs w:val="24"/>
                <w:lang w:val="bg-BG"/>
              </w:rPr>
              <w:t>12</w:t>
            </w:r>
          </w:p>
        </w:tc>
        <w:tc>
          <w:tcPr>
            <w:tcW w:w="4890" w:type="dxa"/>
          </w:tcPr>
          <w:p w:rsidR="00562C8D" w:rsidRPr="00880CDB" w:rsidRDefault="00562C8D" w:rsidP="002B7B1B">
            <w:pPr>
              <w:suppressAutoHyphens/>
              <w:snapToGrid w:val="0"/>
              <w:spacing w:after="120"/>
              <w:rPr>
                <w:rFonts w:ascii="Times New Roman" w:hAnsi="Times New Roman"/>
                <w:sz w:val="24"/>
                <w:szCs w:val="24"/>
                <w:lang w:val="bg-BG"/>
              </w:rPr>
            </w:pPr>
            <w:r w:rsidRPr="00880CDB">
              <w:rPr>
                <w:rFonts w:ascii="Times New Roman" w:hAnsi="Times New Roman"/>
                <w:sz w:val="24"/>
                <w:szCs w:val="24"/>
                <w:lang w:val="bg-BG"/>
              </w:rPr>
              <w:t>Декларация от собственик – нечленуващ в СС</w:t>
            </w:r>
          </w:p>
        </w:tc>
      </w:tr>
      <w:tr w:rsidR="00EF4852" w:rsidRPr="00880CDB" w:rsidTr="00896756">
        <w:tc>
          <w:tcPr>
            <w:tcW w:w="4889" w:type="dxa"/>
          </w:tcPr>
          <w:p w:rsidR="008037FB" w:rsidRPr="00880CDB" w:rsidRDefault="008037FB" w:rsidP="002B7B1B">
            <w:pPr>
              <w:autoSpaceDE w:val="0"/>
              <w:autoSpaceDN w:val="0"/>
              <w:adjustRightInd w:val="0"/>
              <w:spacing w:after="120"/>
              <w:jc w:val="both"/>
              <w:rPr>
                <w:rFonts w:ascii="Times New Roman" w:hAnsi="Times New Roman"/>
                <w:b/>
                <w:sz w:val="24"/>
                <w:szCs w:val="24"/>
                <w:lang w:val="bg-BG"/>
              </w:rPr>
            </w:pPr>
            <w:r w:rsidRPr="00880CDB">
              <w:rPr>
                <w:rFonts w:ascii="Times New Roman" w:hAnsi="Times New Roman"/>
                <w:b/>
                <w:sz w:val="24"/>
                <w:szCs w:val="24"/>
                <w:lang w:val="bg-BG"/>
              </w:rPr>
              <w:t xml:space="preserve">Приложение </w:t>
            </w:r>
            <w:r w:rsidRPr="00880CDB">
              <w:rPr>
                <w:rFonts w:ascii="Times New Roman" w:eastAsiaTheme="minorEastAsia" w:hAnsi="Times New Roman"/>
                <w:b/>
                <w:noProof/>
                <w:sz w:val="24"/>
                <w:szCs w:val="24"/>
                <w:lang w:val="bg-BG"/>
              </w:rPr>
              <w:t xml:space="preserve">№ </w:t>
            </w:r>
            <w:r w:rsidRPr="00880CDB">
              <w:rPr>
                <w:rFonts w:ascii="Times New Roman" w:hAnsi="Times New Roman"/>
                <w:b/>
                <w:sz w:val="24"/>
                <w:szCs w:val="24"/>
                <w:lang w:val="bg-BG"/>
              </w:rPr>
              <w:t>13</w:t>
            </w:r>
          </w:p>
        </w:tc>
        <w:tc>
          <w:tcPr>
            <w:tcW w:w="4890" w:type="dxa"/>
          </w:tcPr>
          <w:p w:rsidR="008037FB" w:rsidRPr="00880CDB" w:rsidRDefault="008037FB" w:rsidP="002B7B1B">
            <w:pPr>
              <w:suppressAutoHyphens/>
              <w:snapToGrid w:val="0"/>
              <w:spacing w:after="120"/>
              <w:jc w:val="both"/>
              <w:rPr>
                <w:rFonts w:ascii="Times New Roman" w:hAnsi="Times New Roman"/>
                <w:sz w:val="24"/>
                <w:szCs w:val="24"/>
                <w:lang w:val="bg-BG"/>
              </w:rPr>
            </w:pPr>
            <w:r w:rsidRPr="00880CDB">
              <w:rPr>
                <w:rFonts w:ascii="Times New Roman" w:hAnsi="Times New Roman"/>
                <w:sz w:val="24"/>
                <w:szCs w:val="24"/>
                <w:lang w:val="bg-BG"/>
              </w:rPr>
              <w:t xml:space="preserve">Контролен лист за проверка на документи за сключване на договор за целево финансиране по национална програма за енергийна ефективност на </w:t>
            </w:r>
            <w:proofErr w:type="spellStart"/>
            <w:r w:rsidRPr="00880CDB">
              <w:rPr>
                <w:rFonts w:ascii="Times New Roman" w:hAnsi="Times New Roman"/>
                <w:sz w:val="24"/>
                <w:szCs w:val="24"/>
                <w:lang w:val="bg-BG"/>
              </w:rPr>
              <w:t>многофамилните</w:t>
            </w:r>
            <w:proofErr w:type="spellEnd"/>
            <w:r w:rsidRPr="00880CDB">
              <w:rPr>
                <w:rFonts w:ascii="Times New Roman" w:hAnsi="Times New Roman"/>
                <w:sz w:val="24"/>
                <w:szCs w:val="24"/>
                <w:lang w:val="bg-BG"/>
              </w:rPr>
              <w:t xml:space="preserve"> жилищни сгради</w:t>
            </w:r>
          </w:p>
        </w:tc>
      </w:tr>
      <w:tr w:rsidR="00EF4852" w:rsidRPr="00880CDB" w:rsidTr="00896756">
        <w:tc>
          <w:tcPr>
            <w:tcW w:w="4889" w:type="dxa"/>
          </w:tcPr>
          <w:p w:rsidR="001C27E2" w:rsidRPr="00880CDB" w:rsidRDefault="001C27E2" w:rsidP="002B7B1B">
            <w:pPr>
              <w:autoSpaceDE w:val="0"/>
              <w:autoSpaceDN w:val="0"/>
              <w:adjustRightInd w:val="0"/>
              <w:spacing w:after="120"/>
              <w:jc w:val="both"/>
              <w:rPr>
                <w:rFonts w:ascii="Times New Roman" w:hAnsi="Times New Roman"/>
                <w:b/>
                <w:sz w:val="24"/>
                <w:szCs w:val="24"/>
                <w:lang w:val="bg-BG"/>
              </w:rPr>
            </w:pPr>
            <w:r w:rsidRPr="00880CDB">
              <w:rPr>
                <w:rFonts w:ascii="Times New Roman" w:hAnsi="Times New Roman"/>
                <w:b/>
                <w:sz w:val="24"/>
                <w:szCs w:val="24"/>
                <w:lang w:val="bg-BG"/>
              </w:rPr>
              <w:t xml:space="preserve">Приложение </w:t>
            </w:r>
            <w:r w:rsidRPr="00880CDB">
              <w:rPr>
                <w:rFonts w:ascii="Times New Roman" w:eastAsiaTheme="minorEastAsia" w:hAnsi="Times New Roman"/>
                <w:b/>
                <w:noProof/>
                <w:sz w:val="24"/>
                <w:szCs w:val="24"/>
                <w:lang w:val="bg-BG"/>
              </w:rPr>
              <w:t xml:space="preserve">№ </w:t>
            </w:r>
            <w:r w:rsidRPr="00880CDB">
              <w:rPr>
                <w:rFonts w:ascii="Times New Roman" w:hAnsi="Times New Roman"/>
                <w:b/>
                <w:sz w:val="24"/>
                <w:szCs w:val="24"/>
                <w:lang w:val="bg-BG"/>
              </w:rPr>
              <w:t>14</w:t>
            </w:r>
          </w:p>
        </w:tc>
        <w:tc>
          <w:tcPr>
            <w:tcW w:w="4890" w:type="dxa"/>
          </w:tcPr>
          <w:p w:rsidR="001C27E2" w:rsidRPr="00880CDB" w:rsidRDefault="001C27E2" w:rsidP="002B7B1B">
            <w:pPr>
              <w:suppressAutoHyphens/>
              <w:snapToGrid w:val="0"/>
              <w:spacing w:after="120"/>
              <w:jc w:val="both"/>
              <w:rPr>
                <w:rFonts w:ascii="Times New Roman" w:hAnsi="Times New Roman"/>
                <w:sz w:val="24"/>
                <w:szCs w:val="24"/>
                <w:lang w:val="bg-BG"/>
              </w:rPr>
            </w:pPr>
            <w:r w:rsidRPr="00880CDB">
              <w:rPr>
                <w:rFonts w:ascii="Times New Roman" w:hAnsi="Times New Roman"/>
                <w:sz w:val="24"/>
                <w:szCs w:val="24"/>
                <w:lang w:val="bg-BG"/>
              </w:rPr>
              <w:t xml:space="preserve">Условия за изпълнение на схемата по Национална програма за енергийна ефективност на </w:t>
            </w:r>
            <w:proofErr w:type="spellStart"/>
            <w:r w:rsidRPr="00880CDB">
              <w:rPr>
                <w:rFonts w:ascii="Times New Roman" w:hAnsi="Times New Roman"/>
                <w:sz w:val="24"/>
                <w:szCs w:val="24"/>
                <w:lang w:val="bg-BG"/>
              </w:rPr>
              <w:t>многофамилни</w:t>
            </w:r>
            <w:proofErr w:type="spellEnd"/>
            <w:r w:rsidRPr="00880CDB">
              <w:rPr>
                <w:rFonts w:ascii="Times New Roman" w:hAnsi="Times New Roman"/>
                <w:sz w:val="24"/>
                <w:szCs w:val="24"/>
                <w:lang w:val="bg-BG"/>
              </w:rPr>
              <w:t xml:space="preserve"> жилищни сгради</w:t>
            </w:r>
          </w:p>
        </w:tc>
      </w:tr>
      <w:tr w:rsidR="00352BB1" w:rsidRPr="00880CDB" w:rsidTr="00352BB1">
        <w:tc>
          <w:tcPr>
            <w:tcW w:w="4889" w:type="dxa"/>
          </w:tcPr>
          <w:p w:rsidR="00352BB1" w:rsidRPr="00880CDB" w:rsidRDefault="00352BB1" w:rsidP="002B7B1B">
            <w:pPr>
              <w:autoSpaceDE w:val="0"/>
              <w:autoSpaceDN w:val="0"/>
              <w:adjustRightInd w:val="0"/>
              <w:spacing w:after="120"/>
              <w:jc w:val="both"/>
              <w:rPr>
                <w:rFonts w:ascii="Times New Roman" w:hAnsi="Times New Roman"/>
                <w:b/>
                <w:sz w:val="24"/>
                <w:szCs w:val="24"/>
                <w:lang w:val="bg-BG"/>
              </w:rPr>
            </w:pPr>
            <w:r w:rsidRPr="00880CDB">
              <w:rPr>
                <w:rFonts w:ascii="Times New Roman" w:hAnsi="Times New Roman"/>
                <w:b/>
                <w:sz w:val="24"/>
                <w:szCs w:val="24"/>
                <w:lang w:val="bg-BG"/>
              </w:rPr>
              <w:lastRenderedPageBreak/>
              <w:t xml:space="preserve">Приложение </w:t>
            </w:r>
            <w:r w:rsidRPr="00880CDB">
              <w:rPr>
                <w:rFonts w:ascii="Times New Roman" w:eastAsiaTheme="minorEastAsia" w:hAnsi="Times New Roman"/>
                <w:b/>
                <w:noProof/>
                <w:sz w:val="24"/>
                <w:szCs w:val="24"/>
                <w:lang w:val="bg-BG"/>
              </w:rPr>
              <w:t xml:space="preserve">№ </w:t>
            </w:r>
            <w:r w:rsidRPr="00880CDB">
              <w:rPr>
                <w:rFonts w:ascii="Times New Roman" w:hAnsi="Times New Roman"/>
                <w:b/>
                <w:sz w:val="24"/>
                <w:szCs w:val="24"/>
                <w:lang w:val="bg-BG"/>
              </w:rPr>
              <w:t>15</w:t>
            </w:r>
          </w:p>
        </w:tc>
        <w:tc>
          <w:tcPr>
            <w:tcW w:w="4890" w:type="dxa"/>
          </w:tcPr>
          <w:p w:rsidR="00352BB1" w:rsidRPr="00880CDB" w:rsidRDefault="00352BB1" w:rsidP="002B7B1B">
            <w:pPr>
              <w:suppressAutoHyphens/>
              <w:snapToGrid w:val="0"/>
              <w:spacing w:after="120"/>
              <w:jc w:val="both"/>
              <w:rPr>
                <w:rFonts w:ascii="Times New Roman" w:hAnsi="Times New Roman"/>
                <w:sz w:val="24"/>
                <w:szCs w:val="24"/>
                <w:lang w:val="bg-BG"/>
              </w:rPr>
            </w:pPr>
            <w:r w:rsidRPr="00880CDB">
              <w:rPr>
                <w:rFonts w:ascii="Times New Roman" w:hAnsi="Times New Roman"/>
                <w:sz w:val="24"/>
                <w:szCs w:val="24"/>
                <w:lang w:val="bg-BG"/>
              </w:rPr>
              <w:t xml:space="preserve">Покана за </w:t>
            </w:r>
            <w:r w:rsidR="007A2F44" w:rsidRPr="00880CDB">
              <w:rPr>
                <w:rFonts w:ascii="Times New Roman" w:hAnsi="Times New Roman"/>
                <w:sz w:val="24"/>
                <w:szCs w:val="24"/>
                <w:lang w:val="bg-BG"/>
              </w:rPr>
              <w:t>ОС</w:t>
            </w:r>
            <w:r w:rsidRPr="00880CDB">
              <w:rPr>
                <w:rFonts w:ascii="Times New Roman" w:hAnsi="Times New Roman"/>
                <w:sz w:val="24"/>
                <w:szCs w:val="24"/>
                <w:lang w:val="bg-BG"/>
              </w:rPr>
              <w:t xml:space="preserve"> на собствениците</w:t>
            </w:r>
          </w:p>
        </w:tc>
      </w:tr>
      <w:tr w:rsidR="00352BB1" w:rsidRPr="00880CDB" w:rsidTr="00352BB1">
        <w:tc>
          <w:tcPr>
            <w:tcW w:w="4889" w:type="dxa"/>
          </w:tcPr>
          <w:p w:rsidR="00352BB1" w:rsidRPr="00880CDB" w:rsidRDefault="00352BB1" w:rsidP="002B7B1B">
            <w:pPr>
              <w:autoSpaceDE w:val="0"/>
              <w:autoSpaceDN w:val="0"/>
              <w:adjustRightInd w:val="0"/>
              <w:spacing w:after="120"/>
              <w:jc w:val="both"/>
              <w:rPr>
                <w:rFonts w:ascii="Times New Roman" w:hAnsi="Times New Roman"/>
                <w:b/>
                <w:sz w:val="24"/>
                <w:szCs w:val="24"/>
                <w:lang w:val="bg-BG"/>
              </w:rPr>
            </w:pPr>
            <w:r w:rsidRPr="00880CDB">
              <w:rPr>
                <w:rFonts w:ascii="Times New Roman" w:hAnsi="Times New Roman"/>
                <w:b/>
                <w:sz w:val="24"/>
                <w:szCs w:val="24"/>
                <w:lang w:val="bg-BG"/>
              </w:rPr>
              <w:t xml:space="preserve">Приложение </w:t>
            </w:r>
            <w:r w:rsidRPr="00880CDB">
              <w:rPr>
                <w:rFonts w:ascii="Times New Roman" w:eastAsiaTheme="minorEastAsia" w:hAnsi="Times New Roman"/>
                <w:b/>
                <w:noProof/>
                <w:sz w:val="24"/>
                <w:szCs w:val="24"/>
                <w:lang w:val="bg-BG"/>
              </w:rPr>
              <w:t xml:space="preserve">№ </w:t>
            </w:r>
            <w:r w:rsidRPr="00880CDB">
              <w:rPr>
                <w:rFonts w:ascii="Times New Roman" w:hAnsi="Times New Roman"/>
                <w:b/>
                <w:sz w:val="24"/>
                <w:szCs w:val="24"/>
                <w:lang w:val="bg-BG"/>
              </w:rPr>
              <w:t>16</w:t>
            </w:r>
          </w:p>
        </w:tc>
        <w:tc>
          <w:tcPr>
            <w:tcW w:w="4890" w:type="dxa"/>
          </w:tcPr>
          <w:p w:rsidR="00352BB1" w:rsidRPr="00880CDB" w:rsidRDefault="00352BB1" w:rsidP="002B7B1B">
            <w:pPr>
              <w:suppressAutoHyphens/>
              <w:snapToGrid w:val="0"/>
              <w:spacing w:after="120"/>
              <w:jc w:val="both"/>
              <w:rPr>
                <w:rFonts w:ascii="Times New Roman" w:hAnsi="Times New Roman"/>
                <w:sz w:val="24"/>
                <w:szCs w:val="24"/>
                <w:lang w:val="bg-BG"/>
              </w:rPr>
            </w:pPr>
            <w:r w:rsidRPr="00880CDB">
              <w:rPr>
                <w:rFonts w:ascii="Times New Roman" w:hAnsi="Times New Roman"/>
                <w:sz w:val="24"/>
                <w:szCs w:val="24"/>
                <w:lang w:val="bg-BG"/>
              </w:rPr>
              <w:t xml:space="preserve">Протокол от залепване на поканата за </w:t>
            </w:r>
            <w:r w:rsidR="007A2F44" w:rsidRPr="00880CDB">
              <w:rPr>
                <w:rFonts w:ascii="Times New Roman" w:hAnsi="Times New Roman"/>
                <w:sz w:val="24"/>
                <w:szCs w:val="24"/>
                <w:lang w:val="bg-BG"/>
              </w:rPr>
              <w:t xml:space="preserve">ОС </w:t>
            </w:r>
            <w:r w:rsidRPr="00880CDB">
              <w:rPr>
                <w:rFonts w:ascii="Times New Roman" w:hAnsi="Times New Roman"/>
                <w:sz w:val="24"/>
                <w:szCs w:val="24"/>
                <w:lang w:val="bg-BG"/>
              </w:rPr>
              <w:t>на собствениците</w:t>
            </w:r>
          </w:p>
        </w:tc>
      </w:tr>
      <w:tr w:rsidR="00352BB1" w:rsidRPr="00880CDB" w:rsidTr="00352BB1">
        <w:tc>
          <w:tcPr>
            <w:tcW w:w="4889" w:type="dxa"/>
          </w:tcPr>
          <w:p w:rsidR="00352BB1" w:rsidRPr="00880CDB" w:rsidRDefault="00352BB1" w:rsidP="002B7B1B">
            <w:pPr>
              <w:autoSpaceDE w:val="0"/>
              <w:autoSpaceDN w:val="0"/>
              <w:adjustRightInd w:val="0"/>
              <w:spacing w:after="120"/>
              <w:jc w:val="both"/>
              <w:rPr>
                <w:rFonts w:ascii="Times New Roman" w:hAnsi="Times New Roman"/>
                <w:b/>
                <w:sz w:val="24"/>
                <w:szCs w:val="24"/>
                <w:lang w:val="bg-BG"/>
              </w:rPr>
            </w:pPr>
            <w:r w:rsidRPr="00880CDB">
              <w:rPr>
                <w:rFonts w:ascii="Times New Roman" w:hAnsi="Times New Roman"/>
                <w:b/>
                <w:sz w:val="24"/>
                <w:szCs w:val="24"/>
                <w:lang w:val="bg-BG"/>
              </w:rPr>
              <w:t xml:space="preserve">Приложение </w:t>
            </w:r>
            <w:r w:rsidRPr="00880CDB">
              <w:rPr>
                <w:rFonts w:ascii="Times New Roman" w:eastAsiaTheme="minorEastAsia" w:hAnsi="Times New Roman"/>
                <w:b/>
                <w:noProof/>
                <w:sz w:val="24"/>
                <w:szCs w:val="24"/>
                <w:lang w:val="bg-BG"/>
              </w:rPr>
              <w:t xml:space="preserve">№ </w:t>
            </w:r>
            <w:r w:rsidRPr="00880CDB">
              <w:rPr>
                <w:rFonts w:ascii="Times New Roman" w:hAnsi="Times New Roman"/>
                <w:b/>
                <w:sz w:val="24"/>
                <w:szCs w:val="24"/>
                <w:lang w:val="bg-BG"/>
              </w:rPr>
              <w:t>17</w:t>
            </w:r>
          </w:p>
        </w:tc>
        <w:tc>
          <w:tcPr>
            <w:tcW w:w="4890" w:type="dxa"/>
          </w:tcPr>
          <w:p w:rsidR="00352BB1" w:rsidRPr="00880CDB" w:rsidRDefault="00352BB1" w:rsidP="002B7B1B">
            <w:pPr>
              <w:suppressAutoHyphens/>
              <w:snapToGrid w:val="0"/>
              <w:spacing w:after="120"/>
              <w:jc w:val="both"/>
              <w:rPr>
                <w:rFonts w:ascii="Times New Roman" w:hAnsi="Times New Roman"/>
                <w:sz w:val="24"/>
                <w:szCs w:val="24"/>
                <w:lang w:val="bg-BG"/>
              </w:rPr>
            </w:pPr>
            <w:r w:rsidRPr="00880CDB">
              <w:rPr>
                <w:rFonts w:ascii="Times New Roman" w:hAnsi="Times New Roman"/>
                <w:sz w:val="24"/>
                <w:szCs w:val="24"/>
                <w:lang w:val="bg-BG"/>
              </w:rPr>
              <w:t xml:space="preserve">Протокол за проведено </w:t>
            </w:r>
            <w:r w:rsidR="007A2F44" w:rsidRPr="00880CDB">
              <w:rPr>
                <w:rFonts w:ascii="Times New Roman" w:hAnsi="Times New Roman"/>
                <w:sz w:val="24"/>
                <w:szCs w:val="24"/>
                <w:lang w:val="bg-BG"/>
              </w:rPr>
              <w:t xml:space="preserve">ОС </w:t>
            </w:r>
            <w:r w:rsidRPr="00880CDB">
              <w:rPr>
                <w:rFonts w:ascii="Times New Roman" w:hAnsi="Times New Roman"/>
                <w:sz w:val="24"/>
                <w:szCs w:val="24"/>
                <w:lang w:val="bg-BG"/>
              </w:rPr>
              <w:t>на собствениците</w:t>
            </w:r>
          </w:p>
        </w:tc>
      </w:tr>
    </w:tbl>
    <w:p w:rsidR="000F7ED3" w:rsidRPr="00880CDB" w:rsidRDefault="000F7ED3" w:rsidP="002B7B1B">
      <w:pPr>
        <w:suppressAutoHyphens/>
        <w:snapToGrid w:val="0"/>
        <w:spacing w:after="120" w:line="240" w:lineRule="auto"/>
        <w:rPr>
          <w:rFonts w:ascii="Times New Roman" w:hAnsi="Times New Roman"/>
          <w:sz w:val="24"/>
          <w:szCs w:val="24"/>
          <w:lang w:val="bg-BG"/>
        </w:rPr>
      </w:pPr>
    </w:p>
    <w:p w:rsidR="0033385F" w:rsidRPr="00880CDB" w:rsidRDefault="0095726C" w:rsidP="002B7B1B">
      <w:pPr>
        <w:suppressAutoHyphens/>
        <w:snapToGrid w:val="0"/>
        <w:spacing w:after="120" w:line="240" w:lineRule="auto"/>
        <w:rPr>
          <w:rStyle w:val="Heading1Char"/>
          <w:rFonts w:eastAsia="Calibri"/>
          <w:sz w:val="24"/>
          <w:lang w:val="bg-BG"/>
        </w:rPr>
      </w:pPr>
      <w:bookmarkStart w:id="0" w:name="_Toc418068231"/>
      <w:bookmarkStart w:id="1" w:name="_Toc313545860"/>
      <w:r w:rsidRPr="00880CDB">
        <w:rPr>
          <w:rStyle w:val="Heading1Char"/>
          <w:rFonts w:eastAsia="Calibri"/>
          <w:sz w:val="24"/>
          <w:lang w:val="bg-BG"/>
        </w:rPr>
        <w:t>I.</w:t>
      </w:r>
      <w:r w:rsidRPr="00880CDB">
        <w:rPr>
          <w:rStyle w:val="Heading1Char"/>
          <w:rFonts w:eastAsia="Calibri"/>
          <w:sz w:val="24"/>
          <w:lang w:val="bg-BG"/>
        </w:rPr>
        <w:tab/>
      </w:r>
      <w:r w:rsidR="0033385F" w:rsidRPr="00880CDB">
        <w:rPr>
          <w:rStyle w:val="Heading1Char"/>
          <w:rFonts w:eastAsia="Calibri"/>
          <w:sz w:val="24"/>
          <w:lang w:val="bg-BG"/>
        </w:rPr>
        <w:t>ОБЩА ИНФОРМАЦИЯ</w:t>
      </w:r>
      <w:bookmarkEnd w:id="0"/>
    </w:p>
    <w:p w:rsidR="0095726C" w:rsidRPr="00880CDB" w:rsidRDefault="0033385F" w:rsidP="002B7B1B">
      <w:pPr>
        <w:pStyle w:val="ListParagraph"/>
        <w:numPr>
          <w:ilvl w:val="0"/>
          <w:numId w:val="13"/>
        </w:numPr>
        <w:suppressAutoHyphens/>
        <w:snapToGrid w:val="0"/>
        <w:spacing w:after="120"/>
        <w:ind w:left="0" w:firstLine="0"/>
        <w:jc w:val="both"/>
        <w:rPr>
          <w:rStyle w:val="Heading1Char"/>
          <w:rFonts w:eastAsia="Calibri"/>
          <w:b w:val="0"/>
          <w:sz w:val="24"/>
        </w:rPr>
      </w:pPr>
      <w:bookmarkStart w:id="2" w:name="_Toc418068232"/>
      <w:r w:rsidRPr="00880CDB">
        <w:rPr>
          <w:rStyle w:val="Heading1Char"/>
          <w:rFonts w:eastAsia="Calibri"/>
          <w:sz w:val="24"/>
        </w:rPr>
        <w:t>Въведение</w:t>
      </w:r>
      <w:bookmarkEnd w:id="1"/>
      <w:bookmarkEnd w:id="2"/>
    </w:p>
    <w:p w:rsidR="0095726C" w:rsidRPr="00880CDB" w:rsidRDefault="00C5566B" w:rsidP="002B7B1B">
      <w:pPr>
        <w:autoSpaceDE w:val="0"/>
        <w:autoSpaceDN w:val="0"/>
        <w:adjustRightInd w:val="0"/>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Този</w:t>
      </w:r>
      <w:r w:rsidR="0095726C" w:rsidRPr="00880CDB">
        <w:rPr>
          <w:rFonts w:ascii="Times New Roman" w:hAnsi="Times New Roman"/>
          <w:sz w:val="24"/>
          <w:szCs w:val="24"/>
          <w:lang w:val="bg-BG"/>
        </w:rPr>
        <w:t xml:space="preserve"> документ представлява методически указания</w:t>
      </w:r>
      <w:r w:rsidR="00302C8D" w:rsidRPr="00880CDB">
        <w:rPr>
          <w:rFonts w:ascii="Times New Roman" w:hAnsi="Times New Roman"/>
          <w:sz w:val="24"/>
          <w:szCs w:val="24"/>
          <w:lang w:val="bg-BG"/>
        </w:rPr>
        <w:t xml:space="preserve"> за изпълнение на </w:t>
      </w:r>
      <w:r w:rsidR="0095726C" w:rsidRPr="00880CDB">
        <w:rPr>
          <w:rFonts w:ascii="Times New Roman" w:hAnsi="Times New Roman"/>
          <w:b/>
          <w:sz w:val="24"/>
          <w:szCs w:val="24"/>
          <w:lang w:val="bg-BG"/>
        </w:rPr>
        <w:t>Национална</w:t>
      </w:r>
      <w:r w:rsidR="00302C8D" w:rsidRPr="00880CDB">
        <w:rPr>
          <w:rFonts w:ascii="Times New Roman" w:hAnsi="Times New Roman"/>
          <w:b/>
          <w:sz w:val="24"/>
          <w:szCs w:val="24"/>
          <w:lang w:val="bg-BG"/>
        </w:rPr>
        <w:t>та</w:t>
      </w:r>
      <w:r w:rsidR="0095726C" w:rsidRPr="00880CDB">
        <w:rPr>
          <w:rFonts w:ascii="Times New Roman" w:hAnsi="Times New Roman"/>
          <w:b/>
          <w:sz w:val="24"/>
          <w:szCs w:val="24"/>
          <w:lang w:val="bg-BG"/>
        </w:rPr>
        <w:t xml:space="preserve"> програма за енергийна ефективност на </w:t>
      </w:r>
      <w:proofErr w:type="spellStart"/>
      <w:r w:rsidR="0095726C" w:rsidRPr="00880CDB">
        <w:rPr>
          <w:rFonts w:ascii="Times New Roman" w:hAnsi="Times New Roman"/>
          <w:b/>
          <w:sz w:val="24"/>
          <w:szCs w:val="24"/>
          <w:lang w:val="bg-BG"/>
        </w:rPr>
        <w:t>многофамилни</w:t>
      </w:r>
      <w:proofErr w:type="spellEnd"/>
      <w:r w:rsidR="0095726C" w:rsidRPr="00880CDB">
        <w:rPr>
          <w:rFonts w:ascii="Times New Roman" w:hAnsi="Times New Roman"/>
          <w:b/>
          <w:sz w:val="24"/>
          <w:szCs w:val="24"/>
          <w:lang w:val="bg-BG"/>
        </w:rPr>
        <w:t xml:space="preserve"> жилищни сгради.</w:t>
      </w:r>
    </w:p>
    <w:p w:rsidR="0095726C"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Програмата е насочена към обновяване </w:t>
      </w:r>
      <w:r w:rsidR="00302C8D" w:rsidRPr="00880CDB">
        <w:rPr>
          <w:rFonts w:ascii="Times New Roman" w:hAnsi="Times New Roman"/>
          <w:sz w:val="24"/>
          <w:szCs w:val="24"/>
          <w:lang w:val="bg-BG"/>
        </w:rPr>
        <w:t xml:space="preserve">на </w:t>
      </w:r>
      <w:proofErr w:type="spellStart"/>
      <w:r w:rsidR="00302C8D" w:rsidRPr="00880CDB">
        <w:rPr>
          <w:rFonts w:ascii="Times New Roman" w:hAnsi="Times New Roman"/>
          <w:sz w:val="24"/>
          <w:szCs w:val="24"/>
          <w:lang w:val="bg-BG"/>
        </w:rPr>
        <w:t>многофамилни</w:t>
      </w:r>
      <w:proofErr w:type="spellEnd"/>
      <w:r w:rsidR="00302C8D" w:rsidRPr="00880CDB">
        <w:rPr>
          <w:rFonts w:ascii="Times New Roman" w:hAnsi="Times New Roman"/>
          <w:sz w:val="24"/>
          <w:szCs w:val="24"/>
          <w:lang w:val="bg-BG"/>
        </w:rPr>
        <w:t xml:space="preserve"> жилищни сгради, </w:t>
      </w:r>
      <w:r w:rsidR="0033385F" w:rsidRPr="00880CDB">
        <w:rPr>
          <w:rFonts w:ascii="Times New Roman" w:hAnsi="Times New Roman"/>
          <w:sz w:val="24"/>
          <w:szCs w:val="24"/>
          <w:lang w:val="bg-BG"/>
        </w:rPr>
        <w:t>като с нея</w:t>
      </w:r>
      <w:r w:rsidRPr="00880CDB">
        <w:rPr>
          <w:rFonts w:ascii="Times New Roman" w:hAnsi="Times New Roman"/>
          <w:sz w:val="24"/>
          <w:szCs w:val="24"/>
          <w:lang w:val="bg-BG"/>
        </w:rPr>
        <w:t xml:space="preserve"> се цели </w:t>
      </w:r>
      <w:r w:rsidR="00302C8D" w:rsidRPr="00880CDB">
        <w:rPr>
          <w:rFonts w:ascii="Times New Roman" w:hAnsi="Times New Roman"/>
          <w:sz w:val="24"/>
          <w:szCs w:val="24"/>
          <w:lang w:val="bg-BG"/>
        </w:rPr>
        <w:t xml:space="preserve">чрез изпълнение на мерки за енергийна ефективност </w:t>
      </w:r>
      <w:r w:rsidRPr="00880CDB">
        <w:rPr>
          <w:rFonts w:ascii="Times New Roman" w:hAnsi="Times New Roman"/>
          <w:sz w:val="24"/>
          <w:szCs w:val="24"/>
          <w:lang w:val="bg-BG"/>
        </w:rPr>
        <w:t xml:space="preserve">да се осигурят по-добри условия на живот за гражданите в </w:t>
      </w:r>
      <w:proofErr w:type="spellStart"/>
      <w:r w:rsidRPr="00880CDB">
        <w:rPr>
          <w:rFonts w:ascii="Times New Roman" w:hAnsi="Times New Roman"/>
          <w:sz w:val="24"/>
          <w:szCs w:val="24"/>
          <w:lang w:val="bg-BG"/>
        </w:rPr>
        <w:t>многофамилни</w:t>
      </w:r>
      <w:proofErr w:type="spellEnd"/>
      <w:r w:rsidRPr="00880CDB">
        <w:rPr>
          <w:rFonts w:ascii="Times New Roman" w:hAnsi="Times New Roman"/>
          <w:sz w:val="24"/>
          <w:szCs w:val="24"/>
          <w:lang w:val="bg-BG"/>
        </w:rPr>
        <w:t xml:space="preserve"> жилищни сгради, </w:t>
      </w:r>
      <w:r w:rsidR="00302C8D" w:rsidRPr="00880CDB">
        <w:rPr>
          <w:rFonts w:ascii="Times New Roman" w:hAnsi="Times New Roman"/>
          <w:sz w:val="24"/>
          <w:szCs w:val="24"/>
          <w:lang w:val="bg-BG"/>
        </w:rPr>
        <w:t>топлинен комфорт и по-високо</w:t>
      </w:r>
      <w:r w:rsidR="00302C8D" w:rsidRPr="00880CDB" w:rsidDel="00302C8D">
        <w:rPr>
          <w:rFonts w:ascii="Times New Roman" w:hAnsi="Times New Roman"/>
          <w:sz w:val="24"/>
          <w:szCs w:val="24"/>
          <w:lang w:val="bg-BG"/>
        </w:rPr>
        <w:t xml:space="preserve"> </w:t>
      </w:r>
      <w:r w:rsidRPr="00880CDB">
        <w:rPr>
          <w:rFonts w:ascii="Times New Roman" w:hAnsi="Times New Roman"/>
          <w:sz w:val="24"/>
          <w:szCs w:val="24"/>
          <w:lang w:val="bg-BG"/>
        </w:rPr>
        <w:t>качество на жизнената среда.</w:t>
      </w:r>
    </w:p>
    <w:p w:rsidR="0095726C" w:rsidRPr="00880CDB" w:rsidRDefault="001A3136" w:rsidP="002B7B1B">
      <w:pPr>
        <w:autoSpaceDE w:val="0"/>
        <w:autoSpaceDN w:val="0"/>
        <w:adjustRightInd w:val="0"/>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Изпълнение</w:t>
      </w:r>
      <w:r w:rsidR="00C5566B" w:rsidRPr="00880CDB">
        <w:rPr>
          <w:rFonts w:ascii="Times New Roman" w:hAnsi="Times New Roman"/>
          <w:sz w:val="24"/>
          <w:szCs w:val="24"/>
          <w:lang w:val="bg-BG"/>
        </w:rPr>
        <w:t>то</w:t>
      </w:r>
      <w:r w:rsidRPr="00880CDB">
        <w:rPr>
          <w:rFonts w:ascii="Times New Roman" w:hAnsi="Times New Roman"/>
          <w:sz w:val="24"/>
          <w:szCs w:val="24"/>
          <w:lang w:val="bg-BG"/>
        </w:rPr>
        <w:t xml:space="preserve"> на мерки за енергийна ефективност в </w:t>
      </w:r>
      <w:proofErr w:type="spellStart"/>
      <w:r w:rsidRPr="00880CDB">
        <w:rPr>
          <w:rFonts w:ascii="Times New Roman" w:hAnsi="Times New Roman"/>
          <w:sz w:val="24"/>
          <w:szCs w:val="24"/>
          <w:lang w:val="bg-BG"/>
        </w:rPr>
        <w:t>многофамилни</w:t>
      </w:r>
      <w:proofErr w:type="spellEnd"/>
      <w:r w:rsidRPr="00880CDB">
        <w:rPr>
          <w:rFonts w:ascii="Times New Roman" w:hAnsi="Times New Roman"/>
          <w:sz w:val="24"/>
          <w:szCs w:val="24"/>
          <w:lang w:val="bg-BG"/>
        </w:rPr>
        <w:t xml:space="preserve"> жилищни сгради ще допринесе за: </w:t>
      </w:r>
    </w:p>
    <w:p w:rsidR="00302C8D" w:rsidRPr="00880CDB" w:rsidRDefault="00302C8D" w:rsidP="002B7B1B">
      <w:pPr>
        <w:numPr>
          <w:ilvl w:val="0"/>
          <w:numId w:val="10"/>
        </w:numPr>
        <w:autoSpaceDE w:val="0"/>
        <w:autoSpaceDN w:val="0"/>
        <w:adjustRightInd w:val="0"/>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по-високо ниво на енергийната ефективност на </w:t>
      </w:r>
      <w:proofErr w:type="spellStart"/>
      <w:r w:rsidRPr="00880CDB">
        <w:rPr>
          <w:rFonts w:ascii="Times New Roman" w:hAnsi="Times New Roman"/>
          <w:sz w:val="24"/>
          <w:szCs w:val="24"/>
          <w:lang w:val="bg-BG"/>
        </w:rPr>
        <w:t>многофамилните</w:t>
      </w:r>
      <w:proofErr w:type="spellEnd"/>
      <w:r w:rsidRPr="00880CDB">
        <w:rPr>
          <w:rFonts w:ascii="Times New Roman" w:hAnsi="Times New Roman"/>
          <w:sz w:val="24"/>
          <w:szCs w:val="24"/>
          <w:lang w:val="bg-BG"/>
        </w:rPr>
        <w:t xml:space="preserve"> жилищни сгради и намаляване на разходите за енергия;</w:t>
      </w:r>
    </w:p>
    <w:p w:rsidR="00302C8D" w:rsidRPr="00880CDB" w:rsidRDefault="00302C8D" w:rsidP="002B7B1B">
      <w:pPr>
        <w:numPr>
          <w:ilvl w:val="0"/>
          <w:numId w:val="10"/>
        </w:numPr>
        <w:autoSpaceDE w:val="0"/>
        <w:autoSpaceDN w:val="0"/>
        <w:adjustRightInd w:val="0"/>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подобряване на експлоатационните характеристики за удължаване на жизнения цикъл на сградите; </w:t>
      </w:r>
    </w:p>
    <w:p w:rsidR="00302C8D" w:rsidRPr="00880CDB" w:rsidRDefault="00302C8D" w:rsidP="002B7B1B">
      <w:pPr>
        <w:numPr>
          <w:ilvl w:val="0"/>
          <w:numId w:val="10"/>
        </w:numPr>
        <w:autoSpaceDE w:val="0"/>
        <w:autoSpaceDN w:val="0"/>
        <w:adjustRightInd w:val="0"/>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осигуряване на условия на жизнена среда в съответствие с критериите за устойчиво развитие.</w:t>
      </w:r>
    </w:p>
    <w:p w:rsidR="0095726C" w:rsidRPr="00880CDB" w:rsidRDefault="0095726C" w:rsidP="002B7B1B">
      <w:pPr>
        <w:autoSpaceDE w:val="0"/>
        <w:autoSpaceDN w:val="0"/>
        <w:adjustRightInd w:val="0"/>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В рамките на </w:t>
      </w:r>
      <w:r w:rsidR="008F1A89" w:rsidRPr="00880CDB">
        <w:rPr>
          <w:rFonts w:ascii="Times New Roman" w:hAnsi="Times New Roman"/>
          <w:sz w:val="24"/>
          <w:szCs w:val="24"/>
          <w:lang w:val="bg-BG"/>
        </w:rPr>
        <w:t>Н</w:t>
      </w:r>
      <w:r w:rsidR="0033385F" w:rsidRPr="00880CDB">
        <w:rPr>
          <w:rFonts w:ascii="Times New Roman" w:hAnsi="Times New Roman"/>
          <w:sz w:val="24"/>
          <w:szCs w:val="24"/>
          <w:lang w:val="bg-BG"/>
        </w:rPr>
        <w:t xml:space="preserve">ационалната </w:t>
      </w:r>
      <w:r w:rsidRPr="00880CDB">
        <w:rPr>
          <w:rFonts w:ascii="Times New Roman" w:hAnsi="Times New Roman"/>
          <w:sz w:val="24"/>
          <w:szCs w:val="24"/>
          <w:lang w:val="bg-BG"/>
        </w:rPr>
        <w:t xml:space="preserve">програма ще се предоставя финансова и организационна помощ на СС, регистрирани по реда на ЗУЕС, в </w:t>
      </w:r>
      <w:proofErr w:type="spellStart"/>
      <w:r w:rsidRPr="00880CDB">
        <w:rPr>
          <w:rFonts w:ascii="Times New Roman" w:hAnsi="Times New Roman"/>
          <w:sz w:val="24"/>
          <w:szCs w:val="24"/>
          <w:lang w:val="bg-BG"/>
        </w:rPr>
        <w:t>многофамилни</w:t>
      </w:r>
      <w:proofErr w:type="spellEnd"/>
      <w:r w:rsidRPr="00880CDB">
        <w:rPr>
          <w:rFonts w:ascii="Times New Roman" w:hAnsi="Times New Roman"/>
          <w:sz w:val="24"/>
          <w:szCs w:val="24"/>
          <w:lang w:val="bg-BG"/>
        </w:rPr>
        <w:t xml:space="preserve"> жилищни сгради за подобряване на енергийната ефективност на сградите, в които живеят. </w:t>
      </w:r>
    </w:p>
    <w:p w:rsidR="0095726C" w:rsidRPr="00880CDB" w:rsidRDefault="0095726C" w:rsidP="002B7B1B">
      <w:pPr>
        <w:autoSpaceDE w:val="0"/>
        <w:autoSpaceDN w:val="0"/>
        <w:adjustRightInd w:val="0"/>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Помощ и подкрепа ще получат СС в страната, чиито сгради са в съответствие с определените критерии за допустимост. СС кандидатстват пред общината, а критериите за подбора предвиждат всички, които отговарят на изискванията, по реда на подаване и одобрение на заявленията за кандидатстване да получат </w:t>
      </w:r>
      <w:r w:rsidR="00503294" w:rsidRPr="00880CDB">
        <w:rPr>
          <w:rFonts w:ascii="Times New Roman" w:hAnsi="Times New Roman"/>
          <w:sz w:val="24"/>
          <w:szCs w:val="24"/>
          <w:lang w:val="bg-BG"/>
        </w:rPr>
        <w:t xml:space="preserve">безвъзмездна </w:t>
      </w:r>
      <w:r w:rsidRPr="00880CDB">
        <w:rPr>
          <w:rFonts w:ascii="Times New Roman" w:hAnsi="Times New Roman"/>
          <w:sz w:val="24"/>
          <w:szCs w:val="24"/>
          <w:lang w:val="bg-BG"/>
        </w:rPr>
        <w:t xml:space="preserve">финансова помощ в определените размери и организационна подкрепа за изпълнение на обновяване за </w:t>
      </w:r>
      <w:r w:rsidR="001A3B0A" w:rsidRPr="00880CDB">
        <w:rPr>
          <w:rFonts w:ascii="Times New Roman" w:hAnsi="Times New Roman"/>
          <w:sz w:val="24"/>
          <w:szCs w:val="24"/>
          <w:lang w:val="bg-BG"/>
        </w:rPr>
        <w:t>енергийна ефективност</w:t>
      </w:r>
      <w:r w:rsidRPr="00880CDB">
        <w:rPr>
          <w:rFonts w:ascii="Times New Roman" w:hAnsi="Times New Roman"/>
          <w:sz w:val="24"/>
          <w:szCs w:val="24"/>
          <w:lang w:val="bg-BG"/>
        </w:rPr>
        <w:t xml:space="preserve"> до изчерпване на финансовия ресурс, определен по програмата. </w:t>
      </w:r>
    </w:p>
    <w:p w:rsidR="0095726C" w:rsidRPr="00880CDB" w:rsidRDefault="002D2261" w:rsidP="002B7B1B">
      <w:pPr>
        <w:autoSpaceDE w:val="0"/>
        <w:autoSpaceDN w:val="0"/>
        <w:adjustRightInd w:val="0"/>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Общините</w:t>
      </w:r>
      <w:r w:rsidR="0095726C" w:rsidRPr="00880CDB">
        <w:rPr>
          <w:rFonts w:ascii="Times New Roman" w:hAnsi="Times New Roman"/>
          <w:sz w:val="24"/>
          <w:szCs w:val="24"/>
          <w:lang w:val="bg-BG"/>
        </w:rPr>
        <w:t xml:space="preserve"> осъществява</w:t>
      </w:r>
      <w:r w:rsidRPr="00880CDB">
        <w:rPr>
          <w:rFonts w:ascii="Times New Roman" w:hAnsi="Times New Roman"/>
          <w:sz w:val="24"/>
          <w:szCs w:val="24"/>
          <w:lang w:val="bg-BG"/>
        </w:rPr>
        <w:t>т</w:t>
      </w:r>
      <w:r w:rsidR="0095726C" w:rsidRPr="00880CDB">
        <w:rPr>
          <w:rFonts w:ascii="Times New Roman" w:hAnsi="Times New Roman"/>
          <w:sz w:val="24"/>
          <w:szCs w:val="24"/>
          <w:lang w:val="bg-BG"/>
        </w:rPr>
        <w:t xml:space="preserve"> прием на документи за кандидатстване, оценка, одобрение, предоставяне на финансиране</w:t>
      </w:r>
      <w:r w:rsidR="008F1A89" w:rsidRPr="00880CDB">
        <w:rPr>
          <w:rFonts w:ascii="Times New Roman" w:hAnsi="Times New Roman"/>
          <w:sz w:val="24"/>
          <w:szCs w:val="24"/>
          <w:lang w:val="bg-BG"/>
        </w:rPr>
        <w:t xml:space="preserve"> и</w:t>
      </w:r>
      <w:r w:rsidR="0095726C" w:rsidRPr="00880CDB">
        <w:rPr>
          <w:rFonts w:ascii="Times New Roman" w:hAnsi="Times New Roman"/>
          <w:sz w:val="24"/>
          <w:szCs w:val="24"/>
          <w:lang w:val="bg-BG"/>
        </w:rPr>
        <w:t xml:space="preserve"> мониторинг на изпълнението на мерките за</w:t>
      </w:r>
      <w:r w:rsidR="001A3B0A" w:rsidRPr="00880CDB">
        <w:rPr>
          <w:rFonts w:ascii="Times New Roman" w:hAnsi="Times New Roman"/>
          <w:sz w:val="24"/>
          <w:szCs w:val="24"/>
          <w:lang w:val="bg-BG"/>
        </w:rPr>
        <w:t xml:space="preserve"> енергийна ефективност </w:t>
      </w:r>
      <w:r w:rsidR="0095726C" w:rsidRPr="00880CDB">
        <w:rPr>
          <w:rFonts w:ascii="Times New Roman" w:hAnsi="Times New Roman"/>
          <w:sz w:val="24"/>
          <w:szCs w:val="24"/>
          <w:lang w:val="bg-BG"/>
        </w:rPr>
        <w:t>по сградите.</w:t>
      </w:r>
    </w:p>
    <w:p w:rsidR="0095726C" w:rsidRPr="00880CDB" w:rsidRDefault="0095726C" w:rsidP="002B7B1B">
      <w:pPr>
        <w:autoSpaceDE w:val="0"/>
        <w:autoSpaceDN w:val="0"/>
        <w:adjustRightInd w:val="0"/>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Всяка община отговаря за изпълнението на целия процес по обновяване на жилищните сгради на своята територия и за избора на изпълнители по реда на ЗОП за осъществяване на отделните дейности по сградите.</w:t>
      </w:r>
    </w:p>
    <w:p w:rsidR="0095726C" w:rsidRPr="00880CDB" w:rsidRDefault="00C83231" w:rsidP="002B7B1B">
      <w:pPr>
        <w:autoSpaceDE w:val="0"/>
        <w:autoSpaceDN w:val="0"/>
        <w:adjustRightInd w:val="0"/>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Външн</w:t>
      </w:r>
      <w:r w:rsidR="001A3B0A" w:rsidRPr="00880CDB">
        <w:rPr>
          <w:rFonts w:ascii="Times New Roman" w:hAnsi="Times New Roman"/>
          <w:sz w:val="24"/>
          <w:szCs w:val="24"/>
          <w:lang w:val="bg-BG"/>
        </w:rPr>
        <w:t>и</w:t>
      </w:r>
      <w:r w:rsidRPr="00880CDB">
        <w:rPr>
          <w:rFonts w:ascii="Times New Roman" w:hAnsi="Times New Roman"/>
          <w:sz w:val="24"/>
          <w:szCs w:val="24"/>
          <w:lang w:val="bg-BG"/>
        </w:rPr>
        <w:t xml:space="preserve"> изпълнители</w:t>
      </w:r>
      <w:r w:rsidR="0095726C" w:rsidRPr="00880CDB">
        <w:rPr>
          <w:rFonts w:ascii="Times New Roman" w:hAnsi="Times New Roman"/>
          <w:sz w:val="24"/>
          <w:szCs w:val="24"/>
          <w:lang w:val="bg-BG"/>
        </w:rPr>
        <w:t xml:space="preserve">, избрани по реда на ЗОП, ще извършат необходимите съпътстващи подготвителни дейности за обновяване (техническо и енергийно обследване, изработване на </w:t>
      </w:r>
      <w:r w:rsidR="00135A10" w:rsidRPr="00880CDB">
        <w:rPr>
          <w:rFonts w:ascii="Times New Roman" w:hAnsi="Times New Roman"/>
          <w:sz w:val="24"/>
          <w:szCs w:val="24"/>
          <w:lang w:val="bg-BG"/>
        </w:rPr>
        <w:t>проект</w:t>
      </w:r>
      <w:r w:rsidR="001C1CC8" w:rsidRPr="00880CDB">
        <w:rPr>
          <w:rFonts w:ascii="Times New Roman" w:hAnsi="Times New Roman"/>
          <w:sz w:val="24"/>
          <w:szCs w:val="24"/>
          <w:lang w:val="bg-BG"/>
        </w:rPr>
        <w:t>на</w:t>
      </w:r>
      <w:r w:rsidR="00135A10" w:rsidRPr="00880CDB">
        <w:rPr>
          <w:rFonts w:ascii="Times New Roman" w:hAnsi="Times New Roman"/>
          <w:sz w:val="24"/>
          <w:szCs w:val="24"/>
          <w:lang w:val="bg-BG"/>
        </w:rPr>
        <w:t xml:space="preserve"> </w:t>
      </w:r>
      <w:r w:rsidR="0095726C" w:rsidRPr="00880CDB">
        <w:rPr>
          <w:rFonts w:ascii="Times New Roman" w:hAnsi="Times New Roman"/>
          <w:sz w:val="24"/>
          <w:szCs w:val="24"/>
          <w:lang w:val="bg-BG"/>
        </w:rPr>
        <w:t>документация</w:t>
      </w:r>
      <w:r w:rsidR="002D2261" w:rsidRPr="00880CDB">
        <w:rPr>
          <w:rFonts w:ascii="Times New Roman" w:hAnsi="Times New Roman"/>
          <w:sz w:val="24"/>
          <w:szCs w:val="24"/>
          <w:lang w:val="bg-BG"/>
        </w:rPr>
        <w:t>, оценка за съответствието на проектите, ако се изисква такава</w:t>
      </w:r>
      <w:r w:rsidR="0095726C" w:rsidRPr="00880CDB">
        <w:rPr>
          <w:rFonts w:ascii="Times New Roman" w:hAnsi="Times New Roman"/>
          <w:sz w:val="24"/>
          <w:szCs w:val="24"/>
          <w:lang w:val="bg-BG"/>
        </w:rPr>
        <w:t xml:space="preserve">), както и самото изпълнение на обновяването за </w:t>
      </w:r>
      <w:r w:rsidR="001A3B0A" w:rsidRPr="00880CDB">
        <w:rPr>
          <w:rFonts w:ascii="Times New Roman" w:hAnsi="Times New Roman"/>
          <w:sz w:val="24"/>
          <w:szCs w:val="24"/>
          <w:lang w:val="bg-BG"/>
        </w:rPr>
        <w:t xml:space="preserve">енергийна ефективност </w:t>
      </w:r>
      <w:r w:rsidR="0095726C" w:rsidRPr="00880CDB">
        <w:rPr>
          <w:rFonts w:ascii="Times New Roman" w:hAnsi="Times New Roman"/>
          <w:sz w:val="24"/>
          <w:szCs w:val="24"/>
          <w:lang w:val="bg-BG"/>
        </w:rPr>
        <w:t>и строителен надзор</w:t>
      </w:r>
      <w:r w:rsidR="002D2261" w:rsidRPr="00880CDB">
        <w:rPr>
          <w:rFonts w:ascii="Times New Roman" w:hAnsi="Times New Roman"/>
          <w:sz w:val="24"/>
          <w:szCs w:val="24"/>
          <w:lang w:val="bg-BG"/>
        </w:rPr>
        <w:t>, ако се изисква такъв</w:t>
      </w:r>
      <w:r w:rsidR="0095726C" w:rsidRPr="00880CDB">
        <w:rPr>
          <w:rFonts w:ascii="Times New Roman" w:hAnsi="Times New Roman"/>
          <w:sz w:val="24"/>
          <w:szCs w:val="24"/>
          <w:lang w:val="bg-BG"/>
        </w:rPr>
        <w:t>.</w:t>
      </w:r>
    </w:p>
    <w:p w:rsidR="0095726C"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Основната цел на </w:t>
      </w:r>
      <w:r w:rsidR="008F1A89" w:rsidRPr="00880CDB">
        <w:rPr>
          <w:rFonts w:ascii="Times New Roman" w:hAnsi="Times New Roman"/>
          <w:sz w:val="24"/>
          <w:szCs w:val="24"/>
          <w:lang w:val="bg-BG"/>
        </w:rPr>
        <w:t>тези</w:t>
      </w:r>
      <w:r w:rsidRPr="00880CDB">
        <w:rPr>
          <w:rFonts w:ascii="Times New Roman" w:hAnsi="Times New Roman"/>
          <w:sz w:val="24"/>
          <w:szCs w:val="24"/>
          <w:lang w:val="bg-BG"/>
        </w:rPr>
        <w:t xml:space="preserve"> указания е да се осигури механизъм за ефективното и ефикасно изпълнение на програмата и реализиране на процеса по обновяване на </w:t>
      </w:r>
      <w:proofErr w:type="spellStart"/>
      <w:r w:rsidRPr="00880CDB">
        <w:rPr>
          <w:rFonts w:ascii="Times New Roman" w:hAnsi="Times New Roman"/>
          <w:sz w:val="24"/>
          <w:szCs w:val="24"/>
          <w:lang w:val="bg-BG"/>
        </w:rPr>
        <w:t>многофамилни</w:t>
      </w:r>
      <w:proofErr w:type="spellEnd"/>
      <w:r w:rsidRPr="00880CDB">
        <w:rPr>
          <w:rFonts w:ascii="Times New Roman" w:hAnsi="Times New Roman"/>
          <w:sz w:val="24"/>
          <w:szCs w:val="24"/>
          <w:lang w:val="bg-BG"/>
        </w:rPr>
        <w:t xml:space="preserve"> </w:t>
      </w:r>
      <w:r w:rsidRPr="00880CDB">
        <w:rPr>
          <w:rFonts w:ascii="Times New Roman" w:hAnsi="Times New Roman"/>
          <w:sz w:val="24"/>
          <w:szCs w:val="24"/>
          <w:lang w:val="bg-BG"/>
        </w:rPr>
        <w:lastRenderedPageBreak/>
        <w:t xml:space="preserve">жилищни сгради, чрез създаване на правила, процедури и образци на необходимите документи. </w:t>
      </w:r>
    </w:p>
    <w:p w:rsidR="0095726C"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Специфичните цели на указанията са:</w:t>
      </w:r>
    </w:p>
    <w:p w:rsidR="0095726C" w:rsidRPr="00880CDB" w:rsidRDefault="0095726C" w:rsidP="002B7B1B">
      <w:pPr>
        <w:numPr>
          <w:ilvl w:val="0"/>
          <w:numId w:val="6"/>
        </w:num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да се дадат ясни и конкретни указания на участниците в процеса за стъпките, по които ще се изпълнява програмата и реализира процесът по обновяване на </w:t>
      </w:r>
      <w:proofErr w:type="spellStart"/>
      <w:r w:rsidRPr="00880CDB">
        <w:rPr>
          <w:rFonts w:ascii="Times New Roman" w:hAnsi="Times New Roman"/>
          <w:sz w:val="24"/>
          <w:szCs w:val="24"/>
          <w:lang w:val="bg-BG"/>
        </w:rPr>
        <w:t>многофамилни</w:t>
      </w:r>
      <w:proofErr w:type="spellEnd"/>
      <w:r w:rsidRPr="00880CDB">
        <w:rPr>
          <w:rFonts w:ascii="Times New Roman" w:hAnsi="Times New Roman"/>
          <w:sz w:val="24"/>
          <w:szCs w:val="24"/>
          <w:lang w:val="bg-BG"/>
        </w:rPr>
        <w:t xml:space="preserve"> жилищни сгради, </w:t>
      </w:r>
    </w:p>
    <w:p w:rsidR="0095726C" w:rsidRPr="00880CDB" w:rsidRDefault="0033385F" w:rsidP="002B7B1B">
      <w:pPr>
        <w:numPr>
          <w:ilvl w:val="0"/>
          <w:numId w:val="6"/>
        </w:num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д</w:t>
      </w:r>
      <w:r w:rsidR="0095726C" w:rsidRPr="00880CDB">
        <w:rPr>
          <w:rFonts w:ascii="Times New Roman" w:hAnsi="Times New Roman"/>
          <w:sz w:val="24"/>
          <w:szCs w:val="24"/>
          <w:lang w:val="bg-BG"/>
        </w:rPr>
        <w:t>а се опишат ясно отговорностите и взаимодействията на участниците във всеки един етап от процеса.</w:t>
      </w:r>
    </w:p>
    <w:p w:rsidR="0095726C" w:rsidRPr="00880CDB" w:rsidRDefault="0033385F" w:rsidP="002B7B1B">
      <w:pPr>
        <w:pStyle w:val="ListParagraph"/>
        <w:numPr>
          <w:ilvl w:val="0"/>
          <w:numId w:val="13"/>
        </w:numPr>
        <w:suppressAutoHyphens/>
        <w:snapToGrid w:val="0"/>
        <w:spacing w:after="120"/>
        <w:ind w:left="0" w:firstLine="0"/>
        <w:jc w:val="both"/>
        <w:rPr>
          <w:rStyle w:val="Heading1Char"/>
          <w:rFonts w:eastAsia="Calibri"/>
          <w:sz w:val="24"/>
        </w:rPr>
      </w:pPr>
      <w:bookmarkStart w:id="3" w:name="_Toc313005818"/>
      <w:bookmarkStart w:id="4" w:name="_Toc418068233"/>
      <w:r w:rsidRPr="00880CDB">
        <w:rPr>
          <w:rStyle w:val="Heading1Char"/>
          <w:rFonts w:eastAsia="Calibri"/>
          <w:sz w:val="24"/>
        </w:rPr>
        <w:t>Участници и техните функции в процеса</w:t>
      </w:r>
      <w:bookmarkEnd w:id="3"/>
      <w:r w:rsidRPr="00880CDB">
        <w:rPr>
          <w:rStyle w:val="Heading1Char"/>
          <w:rFonts w:eastAsia="Calibri"/>
          <w:sz w:val="24"/>
        </w:rPr>
        <w:t xml:space="preserve"> по обновяване на </w:t>
      </w:r>
      <w:proofErr w:type="spellStart"/>
      <w:r w:rsidRPr="00880CDB">
        <w:rPr>
          <w:rStyle w:val="Heading1Char"/>
          <w:rFonts w:eastAsia="Calibri"/>
          <w:sz w:val="24"/>
        </w:rPr>
        <w:t>многофамилни</w:t>
      </w:r>
      <w:proofErr w:type="spellEnd"/>
      <w:r w:rsidRPr="00880CDB">
        <w:rPr>
          <w:rStyle w:val="Heading1Char"/>
          <w:rFonts w:eastAsia="Calibri"/>
          <w:sz w:val="24"/>
        </w:rPr>
        <w:t xml:space="preserve"> жилищни сгради</w:t>
      </w:r>
      <w:bookmarkEnd w:id="4"/>
    </w:p>
    <w:p w:rsidR="00B778D6"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Организационната и институционална</w:t>
      </w:r>
      <w:r w:rsidR="008F1A89" w:rsidRPr="00880CDB">
        <w:rPr>
          <w:rFonts w:ascii="Times New Roman" w:hAnsi="Times New Roman"/>
          <w:sz w:val="24"/>
          <w:szCs w:val="24"/>
          <w:lang w:val="bg-BG"/>
        </w:rPr>
        <w:t>та</w:t>
      </w:r>
      <w:r w:rsidRPr="00880CDB">
        <w:rPr>
          <w:rFonts w:ascii="Times New Roman" w:hAnsi="Times New Roman"/>
          <w:sz w:val="24"/>
          <w:szCs w:val="24"/>
          <w:lang w:val="bg-BG"/>
        </w:rPr>
        <w:t xml:space="preserve"> структура по изпълнение на програмата включва следните участници:</w:t>
      </w:r>
    </w:p>
    <w:p w:rsidR="0095726C" w:rsidRPr="00880CDB" w:rsidRDefault="008F1A89" w:rsidP="002B7B1B">
      <w:pPr>
        <w:snapToGrid w:val="0"/>
        <w:spacing w:after="120" w:line="240" w:lineRule="auto"/>
        <w:jc w:val="both"/>
        <w:rPr>
          <w:rFonts w:ascii="Times New Roman" w:hAnsi="Times New Roman"/>
          <w:b/>
          <w:sz w:val="24"/>
          <w:szCs w:val="24"/>
          <w:u w:val="single"/>
          <w:lang w:val="bg-BG"/>
        </w:rPr>
      </w:pPr>
      <w:r w:rsidRPr="00880CDB">
        <w:rPr>
          <w:rFonts w:ascii="Times New Roman" w:hAnsi="Times New Roman"/>
          <w:b/>
          <w:sz w:val="24"/>
          <w:szCs w:val="24"/>
          <w:u w:val="single"/>
          <w:lang w:val="bg-BG"/>
        </w:rPr>
        <w:t>Министерство на финансите (</w:t>
      </w:r>
      <w:r w:rsidR="0095726C" w:rsidRPr="00880CDB">
        <w:rPr>
          <w:rFonts w:ascii="Times New Roman" w:hAnsi="Times New Roman"/>
          <w:b/>
          <w:sz w:val="24"/>
          <w:szCs w:val="24"/>
          <w:u w:val="single"/>
          <w:lang w:val="bg-BG"/>
        </w:rPr>
        <w:t>МФ</w:t>
      </w:r>
      <w:r w:rsidRPr="00880CDB">
        <w:rPr>
          <w:rFonts w:ascii="Times New Roman" w:hAnsi="Times New Roman"/>
          <w:b/>
          <w:sz w:val="24"/>
          <w:szCs w:val="24"/>
          <w:u w:val="single"/>
          <w:lang w:val="bg-BG"/>
        </w:rPr>
        <w:t>)</w:t>
      </w:r>
    </w:p>
    <w:p w:rsidR="005F5031" w:rsidRPr="00880CDB" w:rsidRDefault="005F5031" w:rsidP="002B7B1B">
      <w:pPr>
        <w:suppressAutoHyphens/>
        <w:snapToGrid w:val="0"/>
        <w:spacing w:after="120" w:line="240" w:lineRule="auto"/>
        <w:jc w:val="both"/>
        <w:rPr>
          <w:rFonts w:ascii="Times New Roman" w:hAnsi="Times New Roman"/>
          <w:b/>
          <w:bCs/>
          <w:iCs/>
          <w:sz w:val="24"/>
          <w:szCs w:val="24"/>
          <w:lang w:val="bg-BG"/>
        </w:rPr>
      </w:pPr>
      <w:r w:rsidRPr="00880CDB">
        <w:rPr>
          <w:rFonts w:ascii="Times New Roman" w:hAnsi="Times New Roman"/>
          <w:b/>
          <w:bCs/>
          <w:iCs/>
          <w:sz w:val="24"/>
          <w:szCs w:val="24"/>
          <w:lang w:val="bg-BG"/>
        </w:rPr>
        <w:t>МФ е отговорно за:</w:t>
      </w:r>
    </w:p>
    <w:p w:rsidR="005F5031" w:rsidRPr="00880CDB" w:rsidRDefault="00D16CD6" w:rsidP="002B7B1B">
      <w:pPr>
        <w:pStyle w:val="ListParagraph"/>
        <w:numPr>
          <w:ilvl w:val="0"/>
          <w:numId w:val="24"/>
        </w:numPr>
        <w:suppressAutoHyphens/>
        <w:snapToGrid w:val="0"/>
        <w:spacing w:after="120"/>
        <w:jc w:val="both"/>
        <w:rPr>
          <w:bCs/>
          <w:iCs/>
        </w:rPr>
      </w:pPr>
      <w:r w:rsidRPr="00880CDB">
        <w:rPr>
          <w:bCs/>
          <w:iCs/>
        </w:rPr>
        <w:t xml:space="preserve">методическо </w:t>
      </w:r>
      <w:r w:rsidR="005F5031" w:rsidRPr="00880CDB">
        <w:rPr>
          <w:bCs/>
          <w:iCs/>
        </w:rPr>
        <w:t>ръководство по отношение на бюджетни</w:t>
      </w:r>
      <w:r w:rsidR="0042411F" w:rsidRPr="00880CDB">
        <w:rPr>
          <w:bCs/>
          <w:iCs/>
        </w:rPr>
        <w:t>те</w:t>
      </w:r>
      <w:r w:rsidR="005F5031" w:rsidRPr="00880CDB">
        <w:rPr>
          <w:bCs/>
          <w:iCs/>
        </w:rPr>
        <w:t xml:space="preserve"> аспекти на </w:t>
      </w:r>
      <w:r w:rsidR="00D4744E" w:rsidRPr="00880CDB">
        <w:rPr>
          <w:bCs/>
          <w:iCs/>
        </w:rPr>
        <w:t>програмата</w:t>
      </w:r>
      <w:r w:rsidR="005F5031" w:rsidRPr="00880CDB">
        <w:rPr>
          <w:bCs/>
          <w:iCs/>
        </w:rPr>
        <w:t>;</w:t>
      </w:r>
    </w:p>
    <w:p w:rsidR="005F5031" w:rsidRPr="00880CDB" w:rsidRDefault="005F5031" w:rsidP="002B7B1B">
      <w:pPr>
        <w:pStyle w:val="ListParagraph"/>
        <w:numPr>
          <w:ilvl w:val="0"/>
          <w:numId w:val="24"/>
        </w:numPr>
        <w:suppressAutoHyphens/>
        <w:snapToGrid w:val="0"/>
        <w:spacing w:after="120"/>
        <w:jc w:val="both"/>
        <w:rPr>
          <w:bCs/>
          <w:iCs/>
        </w:rPr>
      </w:pPr>
      <w:r w:rsidRPr="00880CDB">
        <w:rPr>
          <w:bCs/>
          <w:iCs/>
        </w:rPr>
        <w:t>съответните действия по издаване на държавната гаранция по чл. 100 от ЗДБРБ за 2015 г.</w:t>
      </w:r>
    </w:p>
    <w:p w:rsidR="00823624" w:rsidRPr="00880CDB" w:rsidRDefault="00823624" w:rsidP="002B7B1B">
      <w:pPr>
        <w:snapToGrid w:val="0"/>
        <w:spacing w:after="120" w:line="240" w:lineRule="auto"/>
        <w:jc w:val="both"/>
        <w:rPr>
          <w:rFonts w:ascii="Times New Roman" w:hAnsi="Times New Roman"/>
          <w:b/>
          <w:sz w:val="24"/>
          <w:szCs w:val="24"/>
          <w:u w:val="single"/>
          <w:lang w:val="bg-BG"/>
        </w:rPr>
      </w:pPr>
      <w:r w:rsidRPr="00880CDB">
        <w:rPr>
          <w:rFonts w:ascii="Times New Roman" w:hAnsi="Times New Roman"/>
          <w:b/>
          <w:sz w:val="24"/>
          <w:szCs w:val="24"/>
          <w:u w:val="single"/>
          <w:lang w:val="bg-BG"/>
        </w:rPr>
        <w:t>Българската банка за развитие</w:t>
      </w:r>
      <w:r w:rsidR="008F1A89" w:rsidRPr="00880CDB">
        <w:rPr>
          <w:rFonts w:ascii="Times New Roman" w:hAnsi="Times New Roman"/>
          <w:b/>
          <w:sz w:val="24"/>
          <w:szCs w:val="24"/>
          <w:u w:val="single"/>
          <w:lang w:val="bg-BG"/>
        </w:rPr>
        <w:t xml:space="preserve"> (</w:t>
      </w:r>
      <w:r w:rsidR="00BF0008" w:rsidRPr="00880CDB">
        <w:rPr>
          <w:rFonts w:ascii="Times New Roman" w:hAnsi="Times New Roman"/>
          <w:b/>
          <w:sz w:val="24"/>
          <w:szCs w:val="24"/>
          <w:u w:val="single"/>
          <w:lang w:val="bg-BG"/>
        </w:rPr>
        <w:t>ББР</w:t>
      </w:r>
      <w:r w:rsidR="008F1A89" w:rsidRPr="00880CDB">
        <w:rPr>
          <w:rFonts w:ascii="Times New Roman" w:hAnsi="Times New Roman"/>
          <w:b/>
          <w:sz w:val="24"/>
          <w:szCs w:val="24"/>
          <w:u w:val="single"/>
          <w:lang w:val="bg-BG"/>
        </w:rPr>
        <w:t>)</w:t>
      </w:r>
    </w:p>
    <w:p w:rsidR="00BF0008" w:rsidRPr="00880CDB" w:rsidRDefault="00BF0008" w:rsidP="002B7B1B">
      <w:pPr>
        <w:snapToGrid w:val="0"/>
        <w:spacing w:after="120" w:line="240" w:lineRule="auto"/>
        <w:jc w:val="both"/>
        <w:rPr>
          <w:rFonts w:ascii="Times New Roman" w:hAnsi="Times New Roman"/>
          <w:bCs/>
          <w:iCs/>
          <w:sz w:val="24"/>
          <w:szCs w:val="24"/>
          <w:lang w:val="bg-BG"/>
        </w:rPr>
      </w:pPr>
      <w:r w:rsidRPr="00880CDB">
        <w:rPr>
          <w:rFonts w:ascii="Times New Roman" w:hAnsi="Times New Roman"/>
          <w:bCs/>
          <w:iCs/>
          <w:sz w:val="24"/>
          <w:szCs w:val="24"/>
          <w:lang w:val="bg-BG"/>
        </w:rPr>
        <w:t xml:space="preserve">ББР участва в договарянето на споразумението/ята за предоставяне на заеми на ББР за осигуряване на финансов ресурс за изпълнение на </w:t>
      </w:r>
      <w:r w:rsidR="009779D9" w:rsidRPr="00880CDB">
        <w:rPr>
          <w:rFonts w:ascii="Times New Roman" w:hAnsi="Times New Roman"/>
          <w:bCs/>
          <w:iCs/>
          <w:sz w:val="24"/>
          <w:szCs w:val="24"/>
          <w:lang w:val="bg-BG"/>
        </w:rPr>
        <w:t>п</w:t>
      </w:r>
      <w:r w:rsidRPr="00880CDB">
        <w:rPr>
          <w:rFonts w:ascii="Times New Roman" w:hAnsi="Times New Roman"/>
          <w:bCs/>
          <w:iCs/>
          <w:sz w:val="24"/>
          <w:szCs w:val="24"/>
          <w:lang w:val="bg-BG"/>
        </w:rPr>
        <w:t>рограмата, за които ще се издава държавна гаранция, съгласно чл. 100 от ЗДБРБ за 2015 г.</w:t>
      </w:r>
      <w:r w:rsidR="009779D9" w:rsidRPr="00880CDB">
        <w:rPr>
          <w:rFonts w:ascii="Times New Roman" w:hAnsi="Times New Roman"/>
          <w:bCs/>
          <w:iCs/>
          <w:sz w:val="24"/>
          <w:szCs w:val="24"/>
          <w:lang w:val="bg-BG"/>
        </w:rPr>
        <w:t xml:space="preserve"> </w:t>
      </w:r>
      <w:r w:rsidRPr="00880CDB">
        <w:rPr>
          <w:rFonts w:ascii="Times New Roman" w:hAnsi="Times New Roman"/>
          <w:bCs/>
          <w:iCs/>
          <w:sz w:val="24"/>
          <w:szCs w:val="24"/>
          <w:lang w:val="bg-BG"/>
        </w:rPr>
        <w:t xml:space="preserve">ББР сключва договори за целево финансиране с кмета на съответната община и </w:t>
      </w:r>
      <w:r w:rsidR="008F1A89" w:rsidRPr="00880CDB">
        <w:rPr>
          <w:rFonts w:ascii="Times New Roman" w:hAnsi="Times New Roman"/>
          <w:bCs/>
          <w:iCs/>
          <w:sz w:val="24"/>
          <w:szCs w:val="24"/>
          <w:lang w:val="bg-BG"/>
        </w:rPr>
        <w:t xml:space="preserve">с </w:t>
      </w:r>
      <w:r w:rsidRPr="00880CDB">
        <w:rPr>
          <w:rFonts w:ascii="Times New Roman" w:hAnsi="Times New Roman"/>
          <w:bCs/>
          <w:iCs/>
          <w:sz w:val="24"/>
          <w:szCs w:val="24"/>
          <w:lang w:val="bg-BG"/>
        </w:rPr>
        <w:t>областния управител.</w:t>
      </w:r>
    </w:p>
    <w:p w:rsidR="005C47C9" w:rsidRPr="00880CDB" w:rsidRDefault="005C47C9" w:rsidP="002B7B1B">
      <w:pPr>
        <w:snapToGrid w:val="0"/>
        <w:spacing w:after="120" w:line="240" w:lineRule="auto"/>
        <w:jc w:val="both"/>
        <w:rPr>
          <w:rFonts w:ascii="Times New Roman" w:hAnsi="Times New Roman"/>
          <w:bCs/>
          <w:iCs/>
          <w:sz w:val="24"/>
          <w:szCs w:val="24"/>
          <w:lang w:val="bg-BG"/>
        </w:rPr>
      </w:pPr>
      <w:r w:rsidRPr="00880CDB">
        <w:rPr>
          <w:rFonts w:ascii="Times New Roman" w:hAnsi="Times New Roman"/>
          <w:bCs/>
          <w:iCs/>
          <w:sz w:val="24"/>
          <w:szCs w:val="24"/>
          <w:lang w:val="bg-BG"/>
        </w:rPr>
        <w:t xml:space="preserve">ББР </w:t>
      </w:r>
      <w:r w:rsidR="00EF4852" w:rsidRPr="00880CDB">
        <w:rPr>
          <w:rFonts w:ascii="Times New Roman" w:hAnsi="Times New Roman"/>
          <w:bCs/>
          <w:iCs/>
          <w:sz w:val="24"/>
          <w:szCs w:val="24"/>
          <w:lang w:val="bg-BG"/>
        </w:rPr>
        <w:t>ще</w:t>
      </w:r>
      <w:r w:rsidRPr="00880CDB">
        <w:rPr>
          <w:rFonts w:ascii="Times New Roman" w:hAnsi="Times New Roman"/>
          <w:bCs/>
          <w:iCs/>
          <w:sz w:val="24"/>
          <w:szCs w:val="24"/>
          <w:lang w:val="bg-BG"/>
        </w:rPr>
        <w:t xml:space="preserve"> </w:t>
      </w:r>
      <w:r w:rsidRPr="00880CDB">
        <w:rPr>
          <w:rFonts w:ascii="Times New Roman" w:hAnsi="Times New Roman"/>
          <w:sz w:val="24"/>
          <w:szCs w:val="24"/>
          <w:lang w:val="bg-BG"/>
        </w:rPr>
        <w:t>поддържа публичен регистър на подадените искания за сключване на договори за целево финансиране, както и на сключените договори за целево финансиране.</w:t>
      </w:r>
    </w:p>
    <w:p w:rsidR="0095726C" w:rsidRPr="00880CDB" w:rsidRDefault="0095726C" w:rsidP="002B7B1B">
      <w:pPr>
        <w:snapToGrid w:val="0"/>
        <w:spacing w:after="120" w:line="240" w:lineRule="auto"/>
        <w:jc w:val="both"/>
        <w:rPr>
          <w:rFonts w:ascii="Times New Roman" w:hAnsi="Times New Roman"/>
          <w:b/>
          <w:sz w:val="24"/>
          <w:szCs w:val="24"/>
          <w:u w:val="single"/>
          <w:lang w:val="bg-BG"/>
        </w:rPr>
      </w:pPr>
      <w:r w:rsidRPr="00880CDB">
        <w:rPr>
          <w:rFonts w:ascii="Times New Roman" w:hAnsi="Times New Roman"/>
          <w:b/>
          <w:sz w:val="24"/>
          <w:szCs w:val="24"/>
          <w:u w:val="single"/>
          <w:lang w:val="bg-BG"/>
        </w:rPr>
        <w:t xml:space="preserve">Министерство на регионалното развитие и благоустройството </w:t>
      </w:r>
      <w:r w:rsidR="008F1A89" w:rsidRPr="00880CDB">
        <w:rPr>
          <w:rFonts w:ascii="Times New Roman" w:hAnsi="Times New Roman"/>
          <w:b/>
          <w:sz w:val="24"/>
          <w:szCs w:val="24"/>
          <w:u w:val="single"/>
          <w:lang w:val="bg-BG"/>
        </w:rPr>
        <w:t>(</w:t>
      </w:r>
      <w:r w:rsidRPr="00880CDB">
        <w:rPr>
          <w:rFonts w:ascii="Times New Roman" w:hAnsi="Times New Roman"/>
          <w:b/>
          <w:sz w:val="24"/>
          <w:szCs w:val="24"/>
          <w:u w:val="single"/>
          <w:lang w:val="bg-BG"/>
        </w:rPr>
        <w:t>МРРБ</w:t>
      </w:r>
      <w:r w:rsidR="008F1A89" w:rsidRPr="00880CDB">
        <w:rPr>
          <w:rFonts w:ascii="Times New Roman" w:hAnsi="Times New Roman"/>
          <w:b/>
          <w:sz w:val="24"/>
          <w:szCs w:val="24"/>
          <w:u w:val="single"/>
          <w:lang w:val="bg-BG"/>
        </w:rPr>
        <w:t>)</w:t>
      </w:r>
      <w:r w:rsidR="005D7017" w:rsidRPr="00880CDB">
        <w:rPr>
          <w:rFonts w:ascii="Times New Roman" w:hAnsi="Times New Roman"/>
          <w:b/>
          <w:sz w:val="24"/>
          <w:szCs w:val="24"/>
          <w:u w:val="single"/>
          <w:lang w:val="bg-BG"/>
        </w:rPr>
        <w:t xml:space="preserve"> - координатор на програмата</w:t>
      </w:r>
    </w:p>
    <w:p w:rsidR="00B778D6" w:rsidRPr="00880CDB" w:rsidRDefault="0095726C" w:rsidP="002B7B1B">
      <w:pPr>
        <w:suppressAutoHyphens/>
        <w:snapToGrid w:val="0"/>
        <w:spacing w:after="120" w:line="240" w:lineRule="auto"/>
        <w:jc w:val="both"/>
        <w:rPr>
          <w:rFonts w:ascii="Times New Roman" w:hAnsi="Times New Roman"/>
          <w:bCs/>
          <w:iCs/>
          <w:sz w:val="24"/>
          <w:szCs w:val="24"/>
          <w:lang w:val="bg-BG"/>
        </w:rPr>
      </w:pPr>
      <w:r w:rsidRPr="00880CDB">
        <w:rPr>
          <w:rFonts w:ascii="Times New Roman" w:hAnsi="Times New Roman"/>
          <w:b/>
          <w:bCs/>
          <w:iCs/>
          <w:sz w:val="24"/>
          <w:szCs w:val="24"/>
          <w:lang w:val="bg-BG"/>
        </w:rPr>
        <w:t xml:space="preserve">МРРБ </w:t>
      </w:r>
      <w:r w:rsidRPr="00880CDB">
        <w:rPr>
          <w:rFonts w:ascii="Times New Roman" w:hAnsi="Times New Roman"/>
          <w:bCs/>
          <w:iCs/>
          <w:sz w:val="24"/>
          <w:szCs w:val="24"/>
          <w:lang w:val="bg-BG"/>
        </w:rPr>
        <w:t>координира процеса</w:t>
      </w:r>
      <w:r w:rsidR="008F1A89" w:rsidRPr="00880CDB">
        <w:rPr>
          <w:rFonts w:ascii="Times New Roman" w:hAnsi="Times New Roman"/>
          <w:bCs/>
          <w:iCs/>
          <w:sz w:val="24"/>
          <w:szCs w:val="24"/>
          <w:lang w:val="bg-BG"/>
        </w:rPr>
        <w:t>,</w:t>
      </w:r>
      <w:r w:rsidRPr="00880CDB">
        <w:rPr>
          <w:rFonts w:ascii="Times New Roman" w:hAnsi="Times New Roman"/>
          <w:bCs/>
          <w:iCs/>
          <w:sz w:val="24"/>
          <w:szCs w:val="24"/>
          <w:lang w:val="bg-BG"/>
        </w:rPr>
        <w:t xml:space="preserve"> издава необходимите методически указания и подготвя необходимите образци за кандидатстване пред общината.</w:t>
      </w:r>
      <w:r w:rsidR="007E6DE7" w:rsidRPr="00880CDB">
        <w:rPr>
          <w:rFonts w:ascii="Times New Roman" w:hAnsi="Times New Roman"/>
          <w:bCs/>
          <w:iCs/>
          <w:sz w:val="24"/>
          <w:szCs w:val="24"/>
          <w:lang w:val="bg-BG"/>
        </w:rPr>
        <w:t xml:space="preserve"> Министерството </w:t>
      </w:r>
      <w:r w:rsidR="009943A3" w:rsidRPr="00880CDB">
        <w:rPr>
          <w:rFonts w:ascii="Times New Roman" w:hAnsi="Times New Roman"/>
          <w:bCs/>
          <w:iCs/>
          <w:sz w:val="24"/>
          <w:szCs w:val="24"/>
          <w:lang w:val="bg-BG"/>
        </w:rPr>
        <w:t xml:space="preserve">чрез дирекция „Жилищна политика” </w:t>
      </w:r>
      <w:r w:rsidR="007E6DE7" w:rsidRPr="00880CDB">
        <w:rPr>
          <w:rFonts w:ascii="Times New Roman" w:hAnsi="Times New Roman"/>
          <w:bCs/>
          <w:iCs/>
          <w:sz w:val="24"/>
          <w:szCs w:val="24"/>
          <w:lang w:val="bg-BG"/>
        </w:rPr>
        <w:t xml:space="preserve">оказва подкрепа на общините при реализиране на програмата. </w:t>
      </w:r>
    </w:p>
    <w:p w:rsidR="005F5031" w:rsidRPr="00880CDB" w:rsidRDefault="005F5031" w:rsidP="002B7B1B">
      <w:pPr>
        <w:suppressAutoHyphens/>
        <w:snapToGrid w:val="0"/>
        <w:spacing w:after="120" w:line="240" w:lineRule="auto"/>
        <w:jc w:val="both"/>
        <w:rPr>
          <w:rFonts w:ascii="Times New Roman" w:hAnsi="Times New Roman"/>
          <w:bCs/>
          <w:iCs/>
          <w:sz w:val="24"/>
          <w:szCs w:val="24"/>
          <w:lang w:val="bg-BG"/>
        </w:rPr>
      </w:pPr>
      <w:r w:rsidRPr="00880CDB">
        <w:rPr>
          <w:rFonts w:ascii="Times New Roman" w:hAnsi="Times New Roman"/>
          <w:bCs/>
          <w:iCs/>
          <w:sz w:val="24"/>
          <w:szCs w:val="24"/>
          <w:lang w:val="bg-BG"/>
        </w:rPr>
        <w:t>МРРБ:</w:t>
      </w:r>
    </w:p>
    <w:p w:rsidR="005F5031" w:rsidRPr="00880CDB" w:rsidRDefault="005F5031" w:rsidP="002B7B1B">
      <w:pPr>
        <w:pStyle w:val="ListParagraph"/>
        <w:numPr>
          <w:ilvl w:val="0"/>
          <w:numId w:val="24"/>
        </w:numPr>
        <w:suppressAutoHyphens/>
        <w:snapToGrid w:val="0"/>
        <w:spacing w:after="120"/>
        <w:jc w:val="both"/>
        <w:rPr>
          <w:bCs/>
          <w:iCs/>
        </w:rPr>
      </w:pPr>
      <w:r w:rsidRPr="00880CDB">
        <w:rPr>
          <w:bCs/>
          <w:iCs/>
        </w:rPr>
        <w:t xml:space="preserve">осигурява </w:t>
      </w:r>
      <w:r w:rsidR="00A91B14" w:rsidRPr="00880CDB">
        <w:rPr>
          <w:bCs/>
          <w:iCs/>
        </w:rPr>
        <w:t xml:space="preserve">методическо </w:t>
      </w:r>
      <w:r w:rsidRPr="00880CDB">
        <w:rPr>
          <w:bCs/>
          <w:iCs/>
        </w:rPr>
        <w:t>ръководство по нефинансовите аспекти на програмата;</w:t>
      </w:r>
    </w:p>
    <w:p w:rsidR="00C07D11" w:rsidRPr="00880CDB" w:rsidRDefault="00C07D11" w:rsidP="002B7B1B">
      <w:pPr>
        <w:pStyle w:val="ListParagraph"/>
        <w:numPr>
          <w:ilvl w:val="0"/>
          <w:numId w:val="24"/>
        </w:numPr>
        <w:suppressAutoHyphens/>
        <w:snapToGrid w:val="0"/>
        <w:spacing w:after="120"/>
        <w:jc w:val="both"/>
        <w:rPr>
          <w:bCs/>
          <w:iCs/>
        </w:rPr>
      </w:pPr>
      <w:r w:rsidRPr="00880CDB">
        <w:rPr>
          <w:bCs/>
          <w:iCs/>
        </w:rPr>
        <w:t>наблюдава процеса по изпълнение на програмата;</w:t>
      </w:r>
    </w:p>
    <w:p w:rsidR="00D4744E" w:rsidRPr="00880CDB" w:rsidRDefault="00374FD8" w:rsidP="002B7B1B">
      <w:pPr>
        <w:pStyle w:val="ListParagraph"/>
        <w:numPr>
          <w:ilvl w:val="0"/>
          <w:numId w:val="24"/>
        </w:numPr>
        <w:suppressAutoHyphens/>
        <w:snapToGrid w:val="0"/>
        <w:spacing w:after="120"/>
        <w:jc w:val="both"/>
        <w:rPr>
          <w:bCs/>
          <w:iCs/>
        </w:rPr>
      </w:pPr>
      <w:r w:rsidRPr="00880CDB">
        <w:t>в рамките на бюджетната процедура за съответната година планира средствата за помощта за включване в държавния бюджет и в средносрочната бюджетна прогноза</w:t>
      </w:r>
      <w:r w:rsidR="00D4744E" w:rsidRPr="00880CDB">
        <w:rPr>
          <w:bCs/>
          <w:iCs/>
        </w:rPr>
        <w:t>.</w:t>
      </w:r>
    </w:p>
    <w:p w:rsidR="0095726C" w:rsidRPr="00880CDB" w:rsidRDefault="0095726C" w:rsidP="002B7B1B">
      <w:pPr>
        <w:snapToGrid w:val="0"/>
        <w:spacing w:after="120" w:line="240" w:lineRule="auto"/>
        <w:jc w:val="both"/>
        <w:rPr>
          <w:rFonts w:ascii="Times New Roman" w:hAnsi="Times New Roman"/>
          <w:bCs/>
          <w:iCs/>
          <w:sz w:val="24"/>
          <w:szCs w:val="24"/>
          <w:u w:val="single"/>
          <w:lang w:val="bg-BG"/>
        </w:rPr>
      </w:pPr>
      <w:r w:rsidRPr="00880CDB">
        <w:rPr>
          <w:rFonts w:ascii="Times New Roman" w:hAnsi="Times New Roman"/>
          <w:b/>
          <w:sz w:val="24"/>
          <w:szCs w:val="24"/>
          <w:u w:val="single"/>
          <w:lang w:val="bg-BG"/>
        </w:rPr>
        <w:t>Община</w:t>
      </w:r>
    </w:p>
    <w:p w:rsidR="00A8039D" w:rsidRPr="00880CDB" w:rsidRDefault="0095726C" w:rsidP="002B7B1B">
      <w:pPr>
        <w:suppressAutoHyphens/>
        <w:snapToGrid w:val="0"/>
        <w:spacing w:after="120" w:line="240" w:lineRule="auto"/>
        <w:jc w:val="both"/>
        <w:rPr>
          <w:rFonts w:ascii="Times New Roman" w:hAnsi="Times New Roman"/>
          <w:sz w:val="24"/>
          <w:szCs w:val="24"/>
          <w:lang w:val="bg-BG"/>
        </w:rPr>
      </w:pPr>
      <w:bookmarkStart w:id="5" w:name="_Toc408553692"/>
      <w:bookmarkStart w:id="6" w:name="_Toc408553816"/>
      <w:bookmarkStart w:id="7" w:name="_Toc409109008"/>
      <w:bookmarkStart w:id="8" w:name="_Toc417552558"/>
      <w:bookmarkStart w:id="9" w:name="_Toc418068234"/>
      <w:r w:rsidRPr="00880CDB">
        <w:rPr>
          <w:rStyle w:val="Heading2Char"/>
          <w:rFonts w:ascii="Times New Roman" w:hAnsi="Times New Roman" w:cs="Times New Roman"/>
          <w:i w:val="0"/>
          <w:sz w:val="24"/>
          <w:szCs w:val="24"/>
          <w:lang w:val="bg-BG"/>
        </w:rPr>
        <w:t>Общината</w:t>
      </w:r>
      <w:bookmarkEnd w:id="5"/>
      <w:bookmarkEnd w:id="6"/>
      <w:bookmarkEnd w:id="7"/>
      <w:bookmarkEnd w:id="8"/>
      <w:bookmarkEnd w:id="9"/>
      <w:r w:rsidRPr="00880CDB">
        <w:rPr>
          <w:rFonts w:ascii="Times New Roman" w:hAnsi="Times New Roman"/>
          <w:bCs/>
          <w:iCs/>
          <w:sz w:val="24"/>
          <w:szCs w:val="24"/>
          <w:lang w:val="bg-BG"/>
        </w:rPr>
        <w:t xml:space="preserve"> отговаря за цялостното техническо и фин</w:t>
      </w:r>
      <w:r w:rsidR="00060EB5" w:rsidRPr="00880CDB">
        <w:rPr>
          <w:rFonts w:ascii="Times New Roman" w:hAnsi="Times New Roman"/>
          <w:bCs/>
          <w:iCs/>
          <w:sz w:val="24"/>
          <w:szCs w:val="24"/>
          <w:lang w:val="bg-BG"/>
        </w:rPr>
        <w:t>ансово администриране на програмата на своята територия</w:t>
      </w:r>
      <w:r w:rsidRPr="00880CDB">
        <w:rPr>
          <w:rFonts w:ascii="Times New Roman" w:hAnsi="Times New Roman"/>
          <w:bCs/>
          <w:iCs/>
          <w:sz w:val="24"/>
          <w:szCs w:val="24"/>
          <w:lang w:val="bg-BG"/>
        </w:rPr>
        <w:t>.</w:t>
      </w:r>
      <w:r w:rsidR="00A8039D" w:rsidRPr="00880CDB">
        <w:rPr>
          <w:rFonts w:ascii="Times New Roman" w:hAnsi="Times New Roman"/>
          <w:sz w:val="24"/>
          <w:szCs w:val="24"/>
          <w:lang w:val="bg-BG"/>
        </w:rPr>
        <w:t xml:space="preserve"> </w:t>
      </w:r>
    </w:p>
    <w:p w:rsidR="005F5031" w:rsidRPr="00880CDB" w:rsidRDefault="005F5031" w:rsidP="002B7B1B">
      <w:pPr>
        <w:suppressAutoHyphens/>
        <w:snapToGrid w:val="0"/>
        <w:spacing w:after="120" w:line="240" w:lineRule="auto"/>
        <w:jc w:val="both"/>
        <w:rPr>
          <w:rFonts w:ascii="Times New Roman" w:hAnsi="Times New Roman"/>
          <w:bCs/>
          <w:iCs/>
          <w:sz w:val="24"/>
          <w:szCs w:val="24"/>
          <w:lang w:val="bg-BG"/>
        </w:rPr>
      </w:pPr>
      <w:r w:rsidRPr="00880CDB">
        <w:rPr>
          <w:rFonts w:ascii="Times New Roman" w:hAnsi="Times New Roman"/>
          <w:bCs/>
          <w:iCs/>
          <w:sz w:val="24"/>
          <w:szCs w:val="24"/>
          <w:lang w:val="bg-BG"/>
        </w:rPr>
        <w:t xml:space="preserve">Общината: </w:t>
      </w:r>
    </w:p>
    <w:p w:rsidR="005F5031" w:rsidRPr="00880CDB" w:rsidRDefault="005F5031" w:rsidP="002B7B1B">
      <w:pPr>
        <w:pStyle w:val="ListParagraph"/>
        <w:numPr>
          <w:ilvl w:val="0"/>
          <w:numId w:val="24"/>
        </w:numPr>
        <w:suppressAutoHyphens/>
        <w:snapToGrid w:val="0"/>
        <w:spacing w:after="120"/>
        <w:jc w:val="both"/>
        <w:rPr>
          <w:bCs/>
          <w:iCs/>
        </w:rPr>
      </w:pPr>
      <w:r w:rsidRPr="00880CDB">
        <w:rPr>
          <w:bCs/>
          <w:iCs/>
        </w:rPr>
        <w:t>приема заявления от сдруженията на собствениците и сключва договор със съответните сдружения по предоставянето на финансирането и помощта;</w:t>
      </w:r>
    </w:p>
    <w:p w:rsidR="005F5031" w:rsidRPr="00880CDB" w:rsidRDefault="005F5031" w:rsidP="002B7B1B">
      <w:pPr>
        <w:pStyle w:val="ListParagraph"/>
        <w:numPr>
          <w:ilvl w:val="0"/>
          <w:numId w:val="24"/>
        </w:numPr>
        <w:suppressAutoHyphens/>
        <w:snapToGrid w:val="0"/>
        <w:spacing w:after="120"/>
        <w:jc w:val="both"/>
        <w:rPr>
          <w:bCs/>
          <w:iCs/>
        </w:rPr>
      </w:pPr>
      <w:r w:rsidRPr="00880CDB">
        <w:rPr>
          <w:bCs/>
          <w:iCs/>
        </w:rPr>
        <w:t>договоря и разплаща всички дейности по обновяването;</w:t>
      </w:r>
    </w:p>
    <w:p w:rsidR="005F5031" w:rsidRPr="00880CDB" w:rsidRDefault="005F5031" w:rsidP="002B7B1B">
      <w:pPr>
        <w:pStyle w:val="ListParagraph"/>
        <w:numPr>
          <w:ilvl w:val="0"/>
          <w:numId w:val="24"/>
        </w:numPr>
        <w:suppressAutoHyphens/>
        <w:snapToGrid w:val="0"/>
        <w:spacing w:after="120"/>
        <w:jc w:val="both"/>
        <w:rPr>
          <w:bCs/>
          <w:iCs/>
        </w:rPr>
      </w:pPr>
      <w:r w:rsidRPr="00880CDB">
        <w:rPr>
          <w:bCs/>
          <w:iCs/>
        </w:rPr>
        <w:lastRenderedPageBreak/>
        <w:t xml:space="preserve">сключва договори </w:t>
      </w:r>
      <w:r w:rsidR="00A91B14" w:rsidRPr="00880CDB">
        <w:rPr>
          <w:bCs/>
          <w:iCs/>
        </w:rPr>
        <w:t xml:space="preserve">за целево финансиране </w:t>
      </w:r>
      <w:r w:rsidRPr="00880CDB">
        <w:rPr>
          <w:bCs/>
          <w:iCs/>
        </w:rPr>
        <w:t xml:space="preserve">с ББР </w:t>
      </w:r>
      <w:r w:rsidR="00A91B14" w:rsidRPr="00880CDB">
        <w:rPr>
          <w:bCs/>
          <w:iCs/>
        </w:rPr>
        <w:t>и</w:t>
      </w:r>
      <w:r w:rsidR="009212E4" w:rsidRPr="00880CDB">
        <w:rPr>
          <w:bCs/>
          <w:iCs/>
        </w:rPr>
        <w:t xml:space="preserve"> с</w:t>
      </w:r>
      <w:r w:rsidR="00A91B14" w:rsidRPr="00880CDB">
        <w:rPr>
          <w:bCs/>
          <w:iCs/>
        </w:rPr>
        <w:t xml:space="preserve"> областния управител</w:t>
      </w:r>
      <w:r w:rsidR="00561AB3" w:rsidRPr="00880CDB">
        <w:rPr>
          <w:bCs/>
          <w:iCs/>
        </w:rPr>
        <w:t xml:space="preserve"> за съответното финансиране</w:t>
      </w:r>
      <w:r w:rsidRPr="00880CDB">
        <w:rPr>
          <w:bCs/>
          <w:iCs/>
        </w:rPr>
        <w:t>.</w:t>
      </w:r>
    </w:p>
    <w:p w:rsidR="00A8039D" w:rsidRPr="00880CDB" w:rsidRDefault="007E6DE7" w:rsidP="002B7B1B">
      <w:pPr>
        <w:suppressAutoHyphens/>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В допълнение</w:t>
      </w:r>
      <w:r w:rsidR="00A8039D" w:rsidRPr="00880CDB">
        <w:rPr>
          <w:rFonts w:ascii="Times New Roman" w:hAnsi="Times New Roman"/>
          <w:sz w:val="24"/>
          <w:szCs w:val="24"/>
          <w:lang w:val="bg-BG"/>
        </w:rPr>
        <w:t xml:space="preserve"> общините:</w:t>
      </w:r>
    </w:p>
    <w:p w:rsidR="00A8039D" w:rsidRPr="00880CDB" w:rsidRDefault="00264080" w:rsidP="002B7B1B">
      <w:pPr>
        <w:numPr>
          <w:ilvl w:val="0"/>
          <w:numId w:val="14"/>
        </w:numPr>
        <w:suppressAutoHyphens/>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в</w:t>
      </w:r>
      <w:r w:rsidR="00A8039D" w:rsidRPr="00880CDB">
        <w:rPr>
          <w:rFonts w:ascii="Times New Roman" w:hAnsi="Times New Roman"/>
          <w:sz w:val="24"/>
          <w:szCs w:val="24"/>
          <w:lang w:val="bg-BG"/>
        </w:rPr>
        <w:t xml:space="preserve">одят публичен регистър на сдруженията на собствениците: кметът на общината или </w:t>
      </w:r>
      <w:proofErr w:type="spellStart"/>
      <w:r w:rsidR="00A8039D" w:rsidRPr="00880CDB">
        <w:rPr>
          <w:rFonts w:ascii="Times New Roman" w:hAnsi="Times New Roman"/>
          <w:sz w:val="24"/>
          <w:szCs w:val="24"/>
          <w:lang w:val="bg-BG"/>
        </w:rPr>
        <w:t>оправомощено</w:t>
      </w:r>
      <w:proofErr w:type="spellEnd"/>
      <w:r w:rsidR="00A8039D" w:rsidRPr="00880CDB">
        <w:rPr>
          <w:rFonts w:ascii="Times New Roman" w:hAnsi="Times New Roman"/>
          <w:sz w:val="24"/>
          <w:szCs w:val="24"/>
          <w:lang w:val="bg-BG"/>
        </w:rPr>
        <w:t xml:space="preserve"> от него длъжностно лице проверява (съгласно чл. 4</w:t>
      </w:r>
      <w:r w:rsidR="009E3695" w:rsidRPr="00880CDB">
        <w:rPr>
          <w:rFonts w:ascii="Times New Roman" w:hAnsi="Times New Roman"/>
          <w:sz w:val="24"/>
          <w:szCs w:val="24"/>
          <w:lang w:val="bg-BG"/>
        </w:rPr>
        <w:t>5</w:t>
      </w:r>
      <w:r w:rsidR="00A8039D" w:rsidRPr="00880CDB">
        <w:rPr>
          <w:rFonts w:ascii="Times New Roman" w:hAnsi="Times New Roman"/>
          <w:sz w:val="24"/>
          <w:szCs w:val="24"/>
          <w:lang w:val="bg-BG"/>
        </w:rPr>
        <w:t xml:space="preserve">, ал. 2 от ЗУЕС) дали са спазени изискванията на ЗУЕС при вписване на сдружението, </w:t>
      </w:r>
      <w:r w:rsidR="009212E4" w:rsidRPr="00880CDB">
        <w:rPr>
          <w:rFonts w:ascii="Times New Roman" w:hAnsi="Times New Roman"/>
          <w:sz w:val="24"/>
          <w:szCs w:val="24"/>
          <w:lang w:val="bg-BG"/>
        </w:rPr>
        <w:t xml:space="preserve">и </w:t>
      </w:r>
      <w:r w:rsidR="00A8039D" w:rsidRPr="00880CDB">
        <w:rPr>
          <w:rFonts w:ascii="Times New Roman" w:hAnsi="Times New Roman"/>
          <w:sz w:val="24"/>
          <w:szCs w:val="24"/>
          <w:lang w:val="bg-BG"/>
        </w:rPr>
        <w:t>издават удостоверение за регистрация (съгласно чл. 46а от ЗУЕС) на сдружението;</w:t>
      </w:r>
    </w:p>
    <w:p w:rsidR="00A8039D" w:rsidRPr="00880CDB" w:rsidRDefault="00264080" w:rsidP="002B7B1B">
      <w:pPr>
        <w:numPr>
          <w:ilvl w:val="0"/>
          <w:numId w:val="14"/>
        </w:numPr>
        <w:suppressAutoHyphens/>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и</w:t>
      </w:r>
      <w:r w:rsidR="00A8039D" w:rsidRPr="00880CDB">
        <w:rPr>
          <w:rFonts w:ascii="Times New Roman" w:hAnsi="Times New Roman"/>
          <w:sz w:val="24"/>
          <w:szCs w:val="24"/>
          <w:lang w:val="bg-BG"/>
        </w:rPr>
        <w:t>здават разрешения за строеж</w:t>
      </w:r>
      <w:r w:rsidR="009212E4" w:rsidRPr="00880CDB">
        <w:rPr>
          <w:rFonts w:ascii="Times New Roman" w:hAnsi="Times New Roman"/>
          <w:sz w:val="24"/>
          <w:szCs w:val="24"/>
          <w:lang w:val="bg-BG"/>
        </w:rPr>
        <w:t xml:space="preserve"> (</w:t>
      </w:r>
      <w:r w:rsidR="00C26F5A" w:rsidRPr="00880CDB">
        <w:rPr>
          <w:rFonts w:ascii="Times New Roman" w:hAnsi="Times New Roman"/>
          <w:sz w:val="24"/>
          <w:szCs w:val="24"/>
          <w:lang w:val="bg-BG"/>
        </w:rPr>
        <w:t>при необходимост</w:t>
      </w:r>
      <w:r w:rsidR="009212E4" w:rsidRPr="00880CDB">
        <w:rPr>
          <w:rFonts w:ascii="Times New Roman" w:hAnsi="Times New Roman"/>
          <w:sz w:val="24"/>
          <w:szCs w:val="24"/>
          <w:lang w:val="bg-BG"/>
        </w:rPr>
        <w:t>)</w:t>
      </w:r>
      <w:r w:rsidR="00A8039D" w:rsidRPr="00880CDB">
        <w:rPr>
          <w:rFonts w:ascii="Times New Roman" w:hAnsi="Times New Roman"/>
          <w:sz w:val="24"/>
          <w:szCs w:val="24"/>
          <w:lang w:val="bg-BG"/>
        </w:rPr>
        <w:t xml:space="preserve">; </w:t>
      </w:r>
    </w:p>
    <w:p w:rsidR="00A8039D" w:rsidRPr="00880CDB" w:rsidRDefault="00264080" w:rsidP="002B7B1B">
      <w:pPr>
        <w:numPr>
          <w:ilvl w:val="0"/>
          <w:numId w:val="14"/>
        </w:numPr>
        <w:suppressAutoHyphens/>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в</w:t>
      </w:r>
      <w:r w:rsidR="00A8039D" w:rsidRPr="00880CDB">
        <w:rPr>
          <w:rFonts w:ascii="Times New Roman" w:hAnsi="Times New Roman"/>
          <w:sz w:val="24"/>
          <w:szCs w:val="24"/>
          <w:lang w:val="bg-BG"/>
        </w:rPr>
        <w:t xml:space="preserve"> случаите на собственост на жилища в сгради, където СС инициират кандидатстване, общините участват в общото събрание на СС и </w:t>
      </w:r>
      <w:r w:rsidR="009212E4" w:rsidRPr="00880CDB">
        <w:rPr>
          <w:rFonts w:ascii="Times New Roman" w:hAnsi="Times New Roman"/>
          <w:sz w:val="24"/>
          <w:szCs w:val="24"/>
          <w:lang w:val="bg-BG"/>
        </w:rPr>
        <w:t xml:space="preserve">в </w:t>
      </w:r>
      <w:r w:rsidR="00A8039D" w:rsidRPr="00880CDB">
        <w:rPr>
          <w:rFonts w:ascii="Times New Roman" w:hAnsi="Times New Roman"/>
          <w:sz w:val="24"/>
          <w:szCs w:val="24"/>
          <w:lang w:val="bg-BG"/>
        </w:rPr>
        <w:t>неговите решения чрез упълномощен представител;</w:t>
      </w:r>
    </w:p>
    <w:p w:rsidR="00A8039D" w:rsidRPr="00880CDB" w:rsidRDefault="00264080" w:rsidP="002B7B1B">
      <w:pPr>
        <w:numPr>
          <w:ilvl w:val="0"/>
          <w:numId w:val="14"/>
        </w:numPr>
        <w:suppressAutoHyphens/>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п</w:t>
      </w:r>
      <w:r w:rsidR="00A8039D" w:rsidRPr="00880CDB">
        <w:rPr>
          <w:rFonts w:ascii="Times New Roman" w:hAnsi="Times New Roman"/>
          <w:sz w:val="24"/>
          <w:szCs w:val="24"/>
          <w:lang w:val="bg-BG"/>
        </w:rPr>
        <w:t>ровежда</w:t>
      </w:r>
      <w:r w:rsidR="007E6DE7" w:rsidRPr="00880CDB">
        <w:rPr>
          <w:rFonts w:ascii="Times New Roman" w:hAnsi="Times New Roman"/>
          <w:sz w:val="24"/>
          <w:szCs w:val="24"/>
          <w:lang w:val="bg-BG"/>
        </w:rPr>
        <w:t>т</w:t>
      </w:r>
      <w:r w:rsidR="00A8039D" w:rsidRPr="00880CDB">
        <w:rPr>
          <w:rFonts w:ascii="Times New Roman" w:hAnsi="Times New Roman"/>
          <w:sz w:val="24"/>
          <w:szCs w:val="24"/>
          <w:lang w:val="bg-BG"/>
        </w:rPr>
        <w:t xml:space="preserve"> информационни/разяснителни кампании</w:t>
      </w:r>
      <w:r w:rsidR="007E6DE7" w:rsidRPr="00880CDB">
        <w:rPr>
          <w:rFonts w:ascii="Times New Roman" w:hAnsi="Times New Roman"/>
          <w:sz w:val="24"/>
          <w:szCs w:val="24"/>
          <w:lang w:val="bg-BG"/>
        </w:rPr>
        <w:t xml:space="preserve"> -</w:t>
      </w:r>
      <w:r w:rsidR="00A8039D" w:rsidRPr="00880CDB">
        <w:rPr>
          <w:rFonts w:ascii="Times New Roman" w:hAnsi="Times New Roman"/>
          <w:sz w:val="24"/>
          <w:szCs w:val="24"/>
          <w:lang w:val="bg-BG"/>
        </w:rPr>
        <w:t xml:space="preserve"> провеждане на срещи с домоуправители, разпространение на информационни материали на подходящи публични места и в жилищните квартали и т.н.; </w:t>
      </w:r>
    </w:p>
    <w:p w:rsidR="00A8039D" w:rsidRPr="00880CDB" w:rsidRDefault="007709F5" w:rsidP="002B7B1B">
      <w:pPr>
        <w:numPr>
          <w:ilvl w:val="0"/>
          <w:numId w:val="14"/>
        </w:numPr>
        <w:suppressAutoHyphens/>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упражнява</w:t>
      </w:r>
      <w:r w:rsidR="009212E4" w:rsidRPr="00880CDB">
        <w:rPr>
          <w:rFonts w:ascii="Times New Roman" w:hAnsi="Times New Roman"/>
          <w:sz w:val="24"/>
          <w:szCs w:val="24"/>
          <w:lang w:val="bg-BG"/>
        </w:rPr>
        <w:t>т</w:t>
      </w:r>
      <w:r w:rsidRPr="00880CDB">
        <w:rPr>
          <w:rFonts w:ascii="Times New Roman" w:hAnsi="Times New Roman"/>
          <w:sz w:val="24"/>
          <w:szCs w:val="24"/>
          <w:lang w:val="bg-BG"/>
        </w:rPr>
        <w:t xml:space="preserve"> на инвеститорски контрол</w:t>
      </w:r>
      <w:r w:rsidR="004A2113" w:rsidRPr="00880CDB">
        <w:rPr>
          <w:rFonts w:ascii="Times New Roman" w:hAnsi="Times New Roman"/>
          <w:sz w:val="24"/>
          <w:szCs w:val="24"/>
          <w:lang w:val="bg-BG"/>
        </w:rPr>
        <w:t>.</w:t>
      </w:r>
    </w:p>
    <w:p w:rsidR="009212E4" w:rsidRPr="00880CDB" w:rsidRDefault="00561AB3" w:rsidP="002B7B1B">
      <w:pPr>
        <w:suppressAutoHyphens/>
        <w:snapToGrid w:val="0"/>
        <w:spacing w:after="120" w:line="240" w:lineRule="auto"/>
        <w:jc w:val="both"/>
        <w:rPr>
          <w:rFonts w:ascii="Times New Roman" w:hAnsi="Times New Roman"/>
          <w:bCs/>
          <w:iCs/>
          <w:sz w:val="24"/>
          <w:szCs w:val="24"/>
          <w:lang w:val="bg-BG"/>
        </w:rPr>
      </w:pPr>
      <w:r w:rsidRPr="00880CDB">
        <w:rPr>
          <w:rFonts w:ascii="Times New Roman" w:hAnsi="Times New Roman"/>
          <w:bCs/>
          <w:iCs/>
          <w:sz w:val="24"/>
          <w:szCs w:val="24"/>
          <w:lang w:val="bg-BG"/>
        </w:rPr>
        <w:t>Кметовете</w:t>
      </w:r>
      <w:r w:rsidR="00F131FB" w:rsidRPr="00880CDB">
        <w:rPr>
          <w:rFonts w:ascii="Times New Roman" w:hAnsi="Times New Roman"/>
          <w:bCs/>
          <w:iCs/>
          <w:sz w:val="24"/>
          <w:szCs w:val="24"/>
          <w:lang w:val="bg-BG"/>
        </w:rPr>
        <w:t xml:space="preserve"> на о</w:t>
      </w:r>
      <w:r w:rsidR="0095726C" w:rsidRPr="00880CDB">
        <w:rPr>
          <w:rFonts w:ascii="Times New Roman" w:hAnsi="Times New Roman"/>
          <w:bCs/>
          <w:iCs/>
          <w:sz w:val="24"/>
          <w:szCs w:val="24"/>
          <w:lang w:val="bg-BG"/>
        </w:rPr>
        <w:t>бщин</w:t>
      </w:r>
      <w:r w:rsidR="009212E4" w:rsidRPr="00880CDB">
        <w:rPr>
          <w:rFonts w:ascii="Times New Roman" w:hAnsi="Times New Roman"/>
          <w:bCs/>
          <w:iCs/>
          <w:sz w:val="24"/>
          <w:szCs w:val="24"/>
          <w:lang w:val="bg-BG"/>
        </w:rPr>
        <w:t>и</w:t>
      </w:r>
      <w:r w:rsidR="0095726C" w:rsidRPr="00880CDB">
        <w:rPr>
          <w:rFonts w:ascii="Times New Roman" w:hAnsi="Times New Roman"/>
          <w:bCs/>
          <w:iCs/>
          <w:sz w:val="24"/>
          <w:szCs w:val="24"/>
          <w:lang w:val="bg-BG"/>
        </w:rPr>
        <w:t xml:space="preserve"> </w:t>
      </w:r>
      <w:r w:rsidRPr="00880CDB">
        <w:rPr>
          <w:rFonts w:ascii="Times New Roman" w:hAnsi="Times New Roman"/>
          <w:bCs/>
          <w:iCs/>
          <w:sz w:val="24"/>
          <w:szCs w:val="24"/>
          <w:lang w:val="bg-BG"/>
        </w:rPr>
        <w:t xml:space="preserve">предприемат необходимите действия за осигуряване реализацията на програмата на своята територия. </w:t>
      </w:r>
    </w:p>
    <w:p w:rsidR="00561AB3" w:rsidRPr="00880CDB" w:rsidRDefault="000401BD" w:rsidP="002B7B1B">
      <w:pPr>
        <w:suppressAutoHyphens/>
        <w:snapToGrid w:val="0"/>
        <w:spacing w:after="120" w:line="240" w:lineRule="auto"/>
        <w:jc w:val="both"/>
        <w:rPr>
          <w:rFonts w:ascii="Times New Roman" w:hAnsi="Times New Roman"/>
          <w:bCs/>
          <w:iCs/>
          <w:sz w:val="24"/>
          <w:szCs w:val="24"/>
          <w:lang w:val="bg-BG"/>
        </w:rPr>
      </w:pPr>
      <w:r w:rsidRPr="00880CDB">
        <w:rPr>
          <w:rFonts w:ascii="Times New Roman" w:hAnsi="Times New Roman"/>
          <w:bCs/>
          <w:iCs/>
          <w:sz w:val="24"/>
          <w:szCs w:val="24"/>
          <w:lang w:val="bg-BG"/>
        </w:rPr>
        <w:t>Кметовете на общини следва да поддържат досие за всяка финансирана и обновена сграда. Досието с оригиналните документи за всяка сграда се предава на областния управител с прием</w:t>
      </w:r>
      <w:r w:rsidR="007A2F44" w:rsidRPr="00880CDB">
        <w:rPr>
          <w:rFonts w:ascii="Times New Roman" w:hAnsi="Times New Roman"/>
          <w:bCs/>
          <w:iCs/>
          <w:sz w:val="24"/>
          <w:szCs w:val="24"/>
          <w:lang w:val="bg-BG"/>
        </w:rPr>
        <w:t>н</w:t>
      </w:r>
      <w:r w:rsidRPr="00880CDB">
        <w:rPr>
          <w:rFonts w:ascii="Times New Roman" w:hAnsi="Times New Roman"/>
          <w:bCs/>
          <w:iCs/>
          <w:sz w:val="24"/>
          <w:szCs w:val="24"/>
          <w:lang w:val="bg-BG"/>
        </w:rPr>
        <w:t>о-пред</w:t>
      </w:r>
      <w:r w:rsidR="009E3695" w:rsidRPr="00880CDB">
        <w:rPr>
          <w:rFonts w:ascii="Times New Roman" w:hAnsi="Times New Roman"/>
          <w:bCs/>
          <w:iCs/>
          <w:sz w:val="24"/>
          <w:szCs w:val="24"/>
          <w:lang w:val="bg-BG"/>
        </w:rPr>
        <w:t>а</w:t>
      </w:r>
      <w:r w:rsidRPr="00880CDB">
        <w:rPr>
          <w:rFonts w:ascii="Times New Roman" w:hAnsi="Times New Roman"/>
          <w:bCs/>
          <w:iCs/>
          <w:sz w:val="24"/>
          <w:szCs w:val="24"/>
          <w:lang w:val="bg-BG"/>
        </w:rPr>
        <w:t xml:space="preserve">вателен протокол след въвеждането на сградата в експлоатация </w:t>
      </w:r>
      <w:r w:rsidR="005761E5" w:rsidRPr="00880CDB">
        <w:rPr>
          <w:rFonts w:ascii="Times New Roman" w:hAnsi="Times New Roman"/>
          <w:bCs/>
          <w:iCs/>
          <w:sz w:val="24"/>
          <w:szCs w:val="24"/>
          <w:lang w:val="bg-BG"/>
        </w:rPr>
        <w:t>и подписване на протокола съгласно чл. 12 от договора за целево финансиране (</w:t>
      </w:r>
      <w:r w:rsidR="005761E5" w:rsidRPr="00880CDB">
        <w:rPr>
          <w:rFonts w:ascii="Times New Roman" w:hAnsi="Times New Roman"/>
          <w:bCs/>
          <w:i/>
          <w:iCs/>
          <w:sz w:val="24"/>
          <w:szCs w:val="24"/>
          <w:lang w:val="bg-BG"/>
        </w:rPr>
        <w:t>приложение № 11</w:t>
      </w:r>
      <w:r w:rsidR="005761E5" w:rsidRPr="00880CDB">
        <w:rPr>
          <w:rFonts w:ascii="Times New Roman" w:hAnsi="Times New Roman"/>
          <w:bCs/>
          <w:iCs/>
          <w:sz w:val="24"/>
          <w:szCs w:val="24"/>
          <w:lang w:val="bg-BG"/>
        </w:rPr>
        <w:t>).</w:t>
      </w:r>
    </w:p>
    <w:p w:rsidR="00561AB3" w:rsidRPr="00880CDB" w:rsidRDefault="00561AB3" w:rsidP="002B7B1B">
      <w:pPr>
        <w:suppressAutoHyphens/>
        <w:snapToGrid w:val="0"/>
        <w:spacing w:after="120" w:line="240" w:lineRule="auto"/>
        <w:jc w:val="both"/>
        <w:rPr>
          <w:rFonts w:ascii="Times New Roman" w:hAnsi="Times New Roman"/>
          <w:bCs/>
          <w:iCs/>
          <w:sz w:val="24"/>
          <w:szCs w:val="24"/>
          <w:lang w:val="bg-BG"/>
        </w:rPr>
      </w:pPr>
      <w:r w:rsidRPr="00880CDB">
        <w:rPr>
          <w:rFonts w:ascii="Times New Roman" w:hAnsi="Times New Roman"/>
          <w:bCs/>
          <w:iCs/>
          <w:sz w:val="24"/>
          <w:szCs w:val="24"/>
          <w:lang w:val="bg-BG"/>
        </w:rPr>
        <w:t>Кметовете на общини провеждат процедурите за възлагане на дейностите съгласно Закона за обществените поръчки и приложимите нормативни актове.</w:t>
      </w:r>
    </w:p>
    <w:p w:rsidR="00A8039D" w:rsidRPr="00880CDB" w:rsidRDefault="00C26F5A" w:rsidP="002B7B1B">
      <w:pPr>
        <w:suppressAutoHyphens/>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Об</w:t>
      </w:r>
      <w:r w:rsidR="00A8039D" w:rsidRPr="00880CDB">
        <w:rPr>
          <w:rFonts w:ascii="Times New Roman" w:hAnsi="Times New Roman"/>
          <w:sz w:val="24"/>
          <w:szCs w:val="24"/>
          <w:lang w:val="bg-BG"/>
        </w:rPr>
        <w:t>щина</w:t>
      </w:r>
      <w:r w:rsidRPr="00880CDB">
        <w:rPr>
          <w:rFonts w:ascii="Times New Roman" w:hAnsi="Times New Roman"/>
          <w:sz w:val="24"/>
          <w:szCs w:val="24"/>
          <w:lang w:val="bg-BG"/>
        </w:rPr>
        <w:t>та</w:t>
      </w:r>
      <w:r w:rsidR="00A8039D" w:rsidRPr="00880CDB">
        <w:rPr>
          <w:rFonts w:ascii="Times New Roman" w:hAnsi="Times New Roman"/>
          <w:sz w:val="24"/>
          <w:szCs w:val="24"/>
          <w:lang w:val="bg-BG"/>
        </w:rPr>
        <w:t xml:space="preserve"> следва </w:t>
      </w:r>
      <w:r w:rsidR="00F131FB" w:rsidRPr="00880CDB">
        <w:rPr>
          <w:rFonts w:ascii="Times New Roman" w:hAnsi="Times New Roman"/>
          <w:sz w:val="24"/>
          <w:szCs w:val="24"/>
          <w:lang w:val="bg-BG"/>
        </w:rPr>
        <w:t xml:space="preserve">да поддържа </w:t>
      </w:r>
      <w:r w:rsidR="00A8039D" w:rsidRPr="00880CDB">
        <w:rPr>
          <w:rFonts w:ascii="Times New Roman" w:hAnsi="Times New Roman"/>
          <w:sz w:val="24"/>
          <w:szCs w:val="24"/>
          <w:lang w:val="bg-BG"/>
        </w:rPr>
        <w:t xml:space="preserve">регистър, в който да регистрира подадените </w:t>
      </w:r>
      <w:r w:rsidR="00896756" w:rsidRPr="00880CDB">
        <w:rPr>
          <w:rFonts w:ascii="Times New Roman" w:hAnsi="Times New Roman"/>
          <w:sz w:val="24"/>
          <w:szCs w:val="24"/>
          <w:lang w:val="bg-BG"/>
        </w:rPr>
        <w:t xml:space="preserve">заявления </w:t>
      </w:r>
      <w:r w:rsidR="00A8039D" w:rsidRPr="00880CDB">
        <w:rPr>
          <w:rFonts w:ascii="Times New Roman" w:hAnsi="Times New Roman"/>
          <w:sz w:val="24"/>
          <w:szCs w:val="24"/>
          <w:lang w:val="bg-BG"/>
        </w:rPr>
        <w:t>от СС, както и да поддържа база данни за изпълнението на програмата.</w:t>
      </w:r>
    </w:p>
    <w:p w:rsidR="00823624" w:rsidRPr="00880CDB" w:rsidRDefault="00823624" w:rsidP="002B7B1B">
      <w:pPr>
        <w:snapToGrid w:val="0"/>
        <w:spacing w:after="120" w:line="240" w:lineRule="auto"/>
        <w:jc w:val="both"/>
        <w:rPr>
          <w:rFonts w:ascii="Times New Roman" w:hAnsi="Times New Roman"/>
          <w:b/>
          <w:sz w:val="24"/>
          <w:szCs w:val="24"/>
          <w:u w:val="single"/>
          <w:lang w:val="bg-BG"/>
        </w:rPr>
      </w:pPr>
      <w:r w:rsidRPr="00880CDB">
        <w:rPr>
          <w:rFonts w:ascii="Times New Roman" w:hAnsi="Times New Roman"/>
          <w:b/>
          <w:sz w:val="24"/>
          <w:szCs w:val="24"/>
          <w:u w:val="single"/>
          <w:lang w:val="bg-BG"/>
        </w:rPr>
        <w:t>Областни управители</w:t>
      </w:r>
    </w:p>
    <w:p w:rsidR="00823624" w:rsidRPr="00880CDB" w:rsidRDefault="00823624" w:rsidP="002B7B1B">
      <w:pPr>
        <w:suppressAutoHyphens/>
        <w:snapToGrid w:val="0"/>
        <w:spacing w:after="120" w:line="240" w:lineRule="auto"/>
        <w:jc w:val="both"/>
        <w:rPr>
          <w:rFonts w:ascii="Times New Roman" w:hAnsi="Times New Roman"/>
          <w:b/>
          <w:sz w:val="24"/>
          <w:szCs w:val="24"/>
          <w:lang w:val="bg-BG"/>
        </w:rPr>
      </w:pPr>
      <w:r w:rsidRPr="00880CDB">
        <w:rPr>
          <w:rFonts w:ascii="Times New Roman" w:hAnsi="Times New Roman"/>
          <w:b/>
          <w:sz w:val="24"/>
          <w:szCs w:val="24"/>
          <w:lang w:val="bg-BG"/>
        </w:rPr>
        <w:t>Областният управител</w:t>
      </w:r>
    </w:p>
    <w:p w:rsidR="009A5A16" w:rsidRPr="00880CDB" w:rsidRDefault="008F0B16" w:rsidP="002B7B1B">
      <w:pPr>
        <w:pStyle w:val="ListParagraph"/>
        <w:numPr>
          <w:ilvl w:val="0"/>
          <w:numId w:val="25"/>
        </w:numPr>
        <w:suppressAutoHyphens/>
        <w:snapToGrid w:val="0"/>
        <w:spacing w:after="120"/>
        <w:jc w:val="both"/>
      </w:pPr>
      <w:r w:rsidRPr="00880CDB">
        <w:t>в качеството си на представител на държавата п</w:t>
      </w:r>
      <w:r w:rsidR="00823624" w:rsidRPr="00880CDB">
        <w:t xml:space="preserve">одписва договор за </w:t>
      </w:r>
      <w:r w:rsidR="00F01BB3" w:rsidRPr="00880CDB">
        <w:t>целево</w:t>
      </w:r>
      <w:r w:rsidRPr="00880CDB">
        <w:t xml:space="preserve"> финансиране</w:t>
      </w:r>
      <w:r w:rsidR="00823624" w:rsidRPr="00880CDB">
        <w:t xml:space="preserve"> </w:t>
      </w:r>
      <w:r w:rsidRPr="00880CDB">
        <w:t>с общината и ББР</w:t>
      </w:r>
      <w:r w:rsidR="009A5A16" w:rsidRPr="00880CDB">
        <w:t xml:space="preserve"> след проверка за наличие на предпоставките за одобряване на сградата, а именно</w:t>
      </w:r>
      <w:r w:rsidR="0061475B" w:rsidRPr="00880CDB">
        <w:t>:</w:t>
      </w:r>
    </w:p>
    <w:p w:rsidR="005D58E0" w:rsidRPr="00880CDB" w:rsidRDefault="009A5A16" w:rsidP="002B7B1B">
      <w:pPr>
        <w:pStyle w:val="ListParagraph"/>
        <w:numPr>
          <w:ilvl w:val="1"/>
          <w:numId w:val="6"/>
        </w:numPr>
        <w:suppressAutoHyphens/>
        <w:snapToGrid w:val="0"/>
        <w:spacing w:after="120"/>
        <w:jc w:val="both"/>
      </w:pPr>
      <w:r w:rsidRPr="00880CDB">
        <w:t>нал</w:t>
      </w:r>
      <w:r w:rsidR="005D58E0" w:rsidRPr="00880CDB">
        <w:t>ичие на цяла сграда</w:t>
      </w:r>
      <w:r w:rsidR="00C26F5A" w:rsidRPr="00880CDB">
        <w:t>;</w:t>
      </w:r>
    </w:p>
    <w:p w:rsidR="008F0B16" w:rsidRPr="00880CDB" w:rsidRDefault="005D58E0" w:rsidP="002B7B1B">
      <w:pPr>
        <w:pStyle w:val="ListParagraph"/>
        <w:numPr>
          <w:ilvl w:val="1"/>
          <w:numId w:val="6"/>
        </w:numPr>
        <w:suppressAutoHyphens/>
        <w:snapToGrid w:val="0"/>
        <w:spacing w:after="120"/>
        <w:jc w:val="both"/>
      </w:pPr>
      <w:r w:rsidRPr="00880CDB">
        <w:t>наличие на 36 самостоятелни обекта с жилищно предназначение в сградата</w:t>
      </w:r>
      <w:r w:rsidR="008F0B16" w:rsidRPr="00880CDB">
        <w:t xml:space="preserve">; </w:t>
      </w:r>
    </w:p>
    <w:p w:rsidR="005D58E0" w:rsidRPr="00880CDB" w:rsidRDefault="005D58E0" w:rsidP="002B7B1B">
      <w:pPr>
        <w:pStyle w:val="ListParagraph"/>
        <w:numPr>
          <w:ilvl w:val="1"/>
          <w:numId w:val="6"/>
        </w:numPr>
        <w:suppressAutoHyphens/>
        <w:snapToGrid w:val="0"/>
        <w:spacing w:after="120"/>
        <w:jc w:val="both"/>
      </w:pPr>
      <w:r w:rsidRPr="00880CDB">
        <w:t>наличие на сдружение на собствениците, регистрирано в общината и в регистър БУЛСТАТ</w:t>
      </w:r>
      <w:r w:rsidR="00C26F5A" w:rsidRPr="00880CDB">
        <w:t>;</w:t>
      </w:r>
    </w:p>
    <w:p w:rsidR="008037FB" w:rsidRPr="00880CDB" w:rsidRDefault="005D58E0" w:rsidP="002B7B1B">
      <w:pPr>
        <w:pStyle w:val="ListParagraph"/>
        <w:numPr>
          <w:ilvl w:val="1"/>
          <w:numId w:val="6"/>
        </w:numPr>
        <w:suppressAutoHyphens/>
        <w:snapToGrid w:val="0"/>
        <w:spacing w:after="120"/>
        <w:jc w:val="both"/>
      </w:pPr>
      <w:r w:rsidRPr="00880CDB">
        <w:t>наличие на договор между сдружението на собствениците и общината</w:t>
      </w:r>
      <w:r w:rsidR="00C26F5A" w:rsidRPr="00880CDB">
        <w:t>.</w:t>
      </w:r>
    </w:p>
    <w:p w:rsidR="005D58E0" w:rsidRPr="00880CDB" w:rsidRDefault="008037FB" w:rsidP="002B7B1B">
      <w:pPr>
        <w:suppressAutoHyphens/>
        <w:snapToGrid w:val="0"/>
        <w:spacing w:after="120" w:line="240" w:lineRule="auto"/>
        <w:ind w:left="1080"/>
        <w:jc w:val="both"/>
        <w:rPr>
          <w:rFonts w:ascii="Times New Roman" w:hAnsi="Times New Roman"/>
          <w:sz w:val="24"/>
          <w:szCs w:val="24"/>
          <w:lang w:val="bg-BG"/>
        </w:rPr>
      </w:pPr>
      <w:r w:rsidRPr="00880CDB">
        <w:rPr>
          <w:rFonts w:ascii="Times New Roman" w:hAnsi="Times New Roman"/>
          <w:sz w:val="24"/>
          <w:szCs w:val="24"/>
          <w:lang w:val="bg-BG"/>
        </w:rPr>
        <w:t xml:space="preserve">Проверката се извършва чрез попълване на контролен лист по образец </w:t>
      </w:r>
      <w:r w:rsidR="00487C68" w:rsidRPr="00880CDB">
        <w:rPr>
          <w:rFonts w:ascii="Times New Roman" w:hAnsi="Times New Roman"/>
          <w:i/>
          <w:sz w:val="24"/>
          <w:szCs w:val="24"/>
          <w:lang w:val="bg-BG"/>
        </w:rPr>
        <w:t xml:space="preserve">(приложение </w:t>
      </w:r>
      <w:r w:rsidR="000401BD" w:rsidRPr="00880CDB">
        <w:rPr>
          <w:rFonts w:ascii="Times New Roman" w:eastAsiaTheme="minorEastAsia" w:hAnsi="Times New Roman"/>
          <w:i/>
          <w:noProof/>
          <w:sz w:val="24"/>
          <w:szCs w:val="24"/>
          <w:lang w:val="bg-BG"/>
        </w:rPr>
        <w:t xml:space="preserve">№ </w:t>
      </w:r>
      <w:r w:rsidR="00487C68" w:rsidRPr="00880CDB">
        <w:rPr>
          <w:rFonts w:ascii="Times New Roman" w:hAnsi="Times New Roman"/>
          <w:i/>
          <w:sz w:val="24"/>
          <w:szCs w:val="24"/>
          <w:lang w:val="bg-BG"/>
        </w:rPr>
        <w:t>13)</w:t>
      </w:r>
      <w:r w:rsidRPr="00880CDB">
        <w:rPr>
          <w:rFonts w:ascii="Times New Roman" w:hAnsi="Times New Roman"/>
          <w:i/>
          <w:sz w:val="24"/>
          <w:szCs w:val="24"/>
          <w:lang w:val="bg-BG"/>
        </w:rPr>
        <w:t>.</w:t>
      </w:r>
    </w:p>
    <w:p w:rsidR="004A2113" w:rsidRPr="00880CDB" w:rsidRDefault="004A2113" w:rsidP="002B7B1B">
      <w:pPr>
        <w:pStyle w:val="ListParagraph"/>
        <w:numPr>
          <w:ilvl w:val="0"/>
          <w:numId w:val="25"/>
        </w:numPr>
        <w:suppressAutoHyphens/>
        <w:snapToGrid w:val="0"/>
        <w:spacing w:after="120"/>
        <w:jc w:val="both"/>
        <w:rPr>
          <w:b/>
          <w:bCs/>
          <w:iCs/>
        </w:rPr>
      </w:pPr>
      <w:r w:rsidRPr="00880CDB">
        <w:t>наблюдава процеса по обновяването на жилищните сгради на своята територия в изпълнение на договора за целево финансиране</w:t>
      </w:r>
      <w:r w:rsidR="005D58E0" w:rsidRPr="00880CDB">
        <w:t>, включително участва в приемателните комисии за обектите</w:t>
      </w:r>
      <w:r w:rsidR="009212E4" w:rsidRPr="00880CDB">
        <w:t>,</w:t>
      </w:r>
      <w:r w:rsidR="005D58E0" w:rsidRPr="00880CDB">
        <w:t xml:space="preserve"> и подписва всички протоколи по време на строителството</w:t>
      </w:r>
      <w:r w:rsidRPr="00880CDB">
        <w:t>.</w:t>
      </w:r>
    </w:p>
    <w:p w:rsidR="00C5566B" w:rsidRPr="00880CDB" w:rsidRDefault="00C5566B" w:rsidP="002B7B1B">
      <w:pPr>
        <w:suppressAutoHyphens/>
        <w:snapToGrid w:val="0"/>
        <w:spacing w:after="120" w:line="240" w:lineRule="auto"/>
        <w:jc w:val="both"/>
        <w:rPr>
          <w:rFonts w:ascii="Times New Roman" w:hAnsi="Times New Roman"/>
          <w:sz w:val="24"/>
          <w:szCs w:val="24"/>
          <w:lang w:val="bg-BG"/>
        </w:rPr>
      </w:pPr>
      <w:bookmarkStart w:id="10" w:name="_Toc313545864"/>
      <w:r w:rsidRPr="00880CDB">
        <w:rPr>
          <w:rFonts w:ascii="Times New Roman" w:hAnsi="Times New Roman"/>
          <w:b/>
          <w:color w:val="000000"/>
          <w:sz w:val="24"/>
          <w:szCs w:val="24"/>
          <w:lang w:val="bg-BG"/>
        </w:rPr>
        <w:t>Сдруженията на собствениците</w:t>
      </w:r>
      <w:bookmarkEnd w:id="10"/>
      <w:r w:rsidRPr="00880CDB">
        <w:rPr>
          <w:rFonts w:ascii="Times New Roman" w:hAnsi="Times New Roman"/>
          <w:color w:val="000000"/>
          <w:sz w:val="24"/>
          <w:szCs w:val="24"/>
          <w:lang w:val="bg-BG"/>
        </w:rPr>
        <w:t xml:space="preserve"> се създават по реда на чл. 25, ал. 1 от ЗУЕС. За целите на програмата не са допустими сдружения, създадени с цел и осъществяващи друга дейност, в </w:t>
      </w:r>
      <w:r w:rsidRPr="00880CDB">
        <w:rPr>
          <w:rFonts w:ascii="Times New Roman" w:hAnsi="Times New Roman"/>
          <w:color w:val="000000"/>
          <w:sz w:val="24"/>
          <w:szCs w:val="24"/>
          <w:lang w:val="bg-BG"/>
        </w:rPr>
        <w:lastRenderedPageBreak/>
        <w:t xml:space="preserve">т.ч. и по чл. 25, ал. 2 от ЗУЕС, включително стопански дейности, като отдаване под наем на общи части. </w:t>
      </w:r>
      <w:r w:rsidR="009212E4" w:rsidRPr="00880CDB">
        <w:rPr>
          <w:rFonts w:ascii="Times New Roman" w:hAnsi="Times New Roman"/>
          <w:color w:val="000000"/>
          <w:sz w:val="24"/>
          <w:szCs w:val="24"/>
          <w:lang w:val="bg-BG"/>
        </w:rPr>
        <w:t>Сдруженията на собствениците:</w:t>
      </w:r>
    </w:p>
    <w:p w:rsidR="0095726C" w:rsidRPr="00880CDB" w:rsidRDefault="00896756" w:rsidP="002B7B1B">
      <w:pPr>
        <w:pStyle w:val="ListParagraph"/>
        <w:numPr>
          <w:ilvl w:val="0"/>
          <w:numId w:val="39"/>
        </w:numPr>
        <w:suppressAutoHyphens/>
        <w:snapToGrid w:val="0"/>
        <w:spacing w:after="120"/>
        <w:jc w:val="both"/>
      </w:pPr>
      <w:r w:rsidRPr="00880CDB">
        <w:t xml:space="preserve">подават </w:t>
      </w:r>
      <w:r w:rsidR="00A8039D" w:rsidRPr="00880CDB">
        <w:t>ЗИ</w:t>
      </w:r>
      <w:r w:rsidR="00122B16" w:rsidRPr="00880CDB">
        <w:t>Ф</w:t>
      </w:r>
      <w:r w:rsidR="00A8039D" w:rsidRPr="00880CDB">
        <w:t>П в общината</w:t>
      </w:r>
      <w:r w:rsidR="00B778D6" w:rsidRPr="00880CDB">
        <w:t>;</w:t>
      </w:r>
    </w:p>
    <w:p w:rsidR="00896756" w:rsidRPr="00880CDB" w:rsidRDefault="00896756" w:rsidP="002B7B1B">
      <w:pPr>
        <w:numPr>
          <w:ilvl w:val="0"/>
          <w:numId w:val="1"/>
        </w:numPr>
        <w:suppressAutoHyphens/>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осъществяват </w:t>
      </w:r>
      <w:r w:rsidR="0095726C" w:rsidRPr="00880CDB">
        <w:rPr>
          <w:rFonts w:ascii="Times New Roman" w:hAnsi="Times New Roman"/>
          <w:sz w:val="24"/>
          <w:szCs w:val="24"/>
          <w:lang w:val="bg-BG"/>
        </w:rPr>
        <w:t xml:space="preserve">контрол върху изпълнението на обновяването за </w:t>
      </w:r>
      <w:r w:rsidR="001A3B0A" w:rsidRPr="00880CDB">
        <w:rPr>
          <w:rFonts w:ascii="Times New Roman" w:hAnsi="Times New Roman"/>
          <w:sz w:val="24"/>
          <w:szCs w:val="24"/>
          <w:lang w:val="bg-BG"/>
        </w:rPr>
        <w:t>енергийна ефективност</w:t>
      </w:r>
      <w:r w:rsidR="0095726C" w:rsidRPr="00880CDB">
        <w:rPr>
          <w:rFonts w:ascii="Times New Roman" w:hAnsi="Times New Roman"/>
          <w:sz w:val="24"/>
          <w:szCs w:val="24"/>
          <w:lang w:val="bg-BG"/>
        </w:rPr>
        <w:t xml:space="preserve"> в съответната жилищна сграда чрез упълномощено </w:t>
      </w:r>
      <w:r w:rsidR="00A8039D" w:rsidRPr="00880CDB">
        <w:rPr>
          <w:rFonts w:ascii="Times New Roman" w:hAnsi="Times New Roman"/>
          <w:sz w:val="24"/>
          <w:szCs w:val="24"/>
          <w:lang w:val="bg-BG"/>
        </w:rPr>
        <w:t>технич</w:t>
      </w:r>
      <w:r w:rsidR="0095726C" w:rsidRPr="00880CDB">
        <w:rPr>
          <w:rFonts w:ascii="Times New Roman" w:hAnsi="Times New Roman"/>
          <w:sz w:val="24"/>
          <w:szCs w:val="24"/>
          <w:lang w:val="bg-BG"/>
        </w:rPr>
        <w:t>еско лице</w:t>
      </w:r>
      <w:r w:rsidR="0061475B" w:rsidRPr="00880CDB">
        <w:rPr>
          <w:rFonts w:ascii="Times New Roman" w:hAnsi="Times New Roman"/>
          <w:sz w:val="24"/>
          <w:szCs w:val="24"/>
          <w:lang w:val="bg-BG"/>
        </w:rPr>
        <w:t xml:space="preserve"> или представляващия сдружението</w:t>
      </w:r>
      <w:r w:rsidRPr="00880CDB">
        <w:rPr>
          <w:rFonts w:ascii="Times New Roman" w:hAnsi="Times New Roman"/>
          <w:sz w:val="24"/>
          <w:szCs w:val="24"/>
          <w:lang w:val="bg-BG"/>
        </w:rPr>
        <w:t>;</w:t>
      </w:r>
    </w:p>
    <w:p w:rsidR="0095726C" w:rsidRPr="00880CDB" w:rsidRDefault="00896756" w:rsidP="002B7B1B">
      <w:pPr>
        <w:numPr>
          <w:ilvl w:val="0"/>
          <w:numId w:val="1"/>
        </w:numPr>
        <w:suppressAutoHyphens/>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сключват договор със съответната община</w:t>
      </w:r>
      <w:r w:rsidR="00A8039D" w:rsidRPr="00880CDB">
        <w:rPr>
          <w:rFonts w:ascii="Times New Roman" w:hAnsi="Times New Roman"/>
          <w:sz w:val="24"/>
          <w:szCs w:val="24"/>
          <w:lang w:val="bg-BG"/>
        </w:rPr>
        <w:t>.</w:t>
      </w:r>
    </w:p>
    <w:p w:rsidR="0095726C" w:rsidRPr="00880CDB" w:rsidRDefault="00A8039D" w:rsidP="002B7B1B">
      <w:pPr>
        <w:suppressAutoHyphens/>
        <w:snapToGrid w:val="0"/>
        <w:spacing w:after="120" w:line="240" w:lineRule="auto"/>
        <w:jc w:val="both"/>
        <w:rPr>
          <w:rFonts w:ascii="Times New Roman" w:hAnsi="Times New Roman"/>
          <w:sz w:val="24"/>
          <w:szCs w:val="24"/>
          <w:lang w:val="bg-BG"/>
        </w:rPr>
      </w:pPr>
      <w:bookmarkStart w:id="11" w:name="_Toc313545866"/>
      <w:bookmarkStart w:id="12" w:name="_Toc408553693"/>
      <w:bookmarkStart w:id="13" w:name="_Toc408553817"/>
      <w:r w:rsidRPr="00880CDB">
        <w:rPr>
          <w:rFonts w:ascii="Times New Roman" w:hAnsi="Times New Roman"/>
          <w:b/>
          <w:sz w:val="24"/>
          <w:szCs w:val="24"/>
          <w:u w:val="single"/>
          <w:lang w:val="bg-BG"/>
        </w:rPr>
        <w:t>В</w:t>
      </w:r>
      <w:r w:rsidR="0095726C" w:rsidRPr="00880CDB">
        <w:rPr>
          <w:rFonts w:ascii="Times New Roman" w:hAnsi="Times New Roman"/>
          <w:b/>
          <w:sz w:val="24"/>
          <w:szCs w:val="24"/>
          <w:u w:val="single"/>
          <w:lang w:val="bg-BG"/>
        </w:rPr>
        <w:t>ъншни изпълнители</w:t>
      </w:r>
      <w:bookmarkEnd w:id="11"/>
      <w:bookmarkEnd w:id="12"/>
      <w:bookmarkEnd w:id="13"/>
      <w:r w:rsidR="0095726C" w:rsidRPr="00880CDB">
        <w:rPr>
          <w:rFonts w:ascii="Times New Roman" w:hAnsi="Times New Roman"/>
          <w:sz w:val="24"/>
          <w:szCs w:val="24"/>
          <w:lang w:val="bg-BG"/>
        </w:rPr>
        <w:t xml:space="preserve"> – избират се</w:t>
      </w:r>
      <w:r w:rsidR="00C82B51" w:rsidRPr="00880CDB">
        <w:rPr>
          <w:rFonts w:ascii="Times New Roman" w:hAnsi="Times New Roman"/>
          <w:sz w:val="24"/>
          <w:szCs w:val="24"/>
          <w:lang w:val="bg-BG"/>
        </w:rPr>
        <w:t xml:space="preserve"> от общините</w:t>
      </w:r>
      <w:r w:rsidR="0095726C" w:rsidRPr="00880CDB">
        <w:rPr>
          <w:rFonts w:ascii="Times New Roman" w:hAnsi="Times New Roman"/>
          <w:sz w:val="24"/>
          <w:szCs w:val="24"/>
          <w:lang w:val="bg-BG"/>
        </w:rPr>
        <w:t xml:space="preserve"> </w:t>
      </w:r>
      <w:r w:rsidR="009212E4" w:rsidRPr="00880CDB">
        <w:rPr>
          <w:rFonts w:ascii="Times New Roman" w:hAnsi="Times New Roman"/>
          <w:color w:val="000000"/>
          <w:sz w:val="24"/>
          <w:szCs w:val="24"/>
          <w:lang w:val="bg-BG"/>
        </w:rPr>
        <w:t xml:space="preserve">при условията и </w:t>
      </w:r>
      <w:r w:rsidR="0095726C" w:rsidRPr="00880CDB">
        <w:rPr>
          <w:rFonts w:ascii="Times New Roman" w:hAnsi="Times New Roman"/>
          <w:sz w:val="24"/>
          <w:szCs w:val="24"/>
          <w:lang w:val="bg-BG"/>
        </w:rPr>
        <w:t>по реда на</w:t>
      </w:r>
      <w:r w:rsidR="000F43AD" w:rsidRPr="00880CDB">
        <w:rPr>
          <w:rFonts w:ascii="Times New Roman" w:hAnsi="Times New Roman"/>
          <w:sz w:val="24"/>
          <w:szCs w:val="24"/>
          <w:lang w:val="bg-BG"/>
        </w:rPr>
        <w:t xml:space="preserve"> </w:t>
      </w:r>
      <w:r w:rsidR="0095726C" w:rsidRPr="00880CDB">
        <w:rPr>
          <w:rFonts w:ascii="Times New Roman" w:hAnsi="Times New Roman"/>
          <w:sz w:val="24"/>
          <w:szCs w:val="24"/>
          <w:lang w:val="bg-BG"/>
        </w:rPr>
        <w:t>ЗОП.</w:t>
      </w:r>
    </w:p>
    <w:p w:rsidR="0095726C" w:rsidRPr="00880CDB" w:rsidRDefault="0095726C" w:rsidP="002B7B1B">
      <w:pPr>
        <w:suppressAutoHyphens/>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Избраните изпълнители </w:t>
      </w:r>
      <w:r w:rsidR="009212E4" w:rsidRPr="00880CDB">
        <w:rPr>
          <w:rFonts w:ascii="Times New Roman" w:hAnsi="Times New Roman"/>
          <w:sz w:val="24"/>
          <w:szCs w:val="24"/>
          <w:lang w:val="bg-BG"/>
        </w:rPr>
        <w:t>трябва</w:t>
      </w:r>
      <w:r w:rsidR="00A8039D" w:rsidRPr="00880CDB">
        <w:rPr>
          <w:rFonts w:ascii="Times New Roman" w:hAnsi="Times New Roman"/>
          <w:sz w:val="24"/>
          <w:szCs w:val="24"/>
          <w:lang w:val="bg-BG"/>
        </w:rPr>
        <w:t xml:space="preserve"> да</w:t>
      </w:r>
      <w:r w:rsidRPr="00880CDB">
        <w:rPr>
          <w:rFonts w:ascii="Times New Roman" w:hAnsi="Times New Roman"/>
          <w:sz w:val="24"/>
          <w:szCs w:val="24"/>
          <w:lang w:val="bg-BG"/>
        </w:rPr>
        <w:t xml:space="preserve"> покрият следните дейности:</w:t>
      </w:r>
    </w:p>
    <w:p w:rsidR="00A8039D" w:rsidRPr="00880CDB" w:rsidRDefault="00A8039D" w:rsidP="002B7B1B">
      <w:pPr>
        <w:numPr>
          <w:ilvl w:val="0"/>
          <w:numId w:val="2"/>
        </w:numPr>
        <w:suppressAutoHyphens/>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изготвяне на обследвания за установяване на техническите характеристики, свързани с изискванията по чл. 169 ал. 1, т. (1 - 5)</w:t>
      </w:r>
      <w:r w:rsidR="00397280" w:rsidRPr="00880CDB">
        <w:rPr>
          <w:rFonts w:ascii="Times New Roman" w:hAnsi="Times New Roman"/>
          <w:sz w:val="24"/>
          <w:szCs w:val="24"/>
          <w:lang w:val="bg-BG"/>
        </w:rPr>
        <w:t xml:space="preserve"> и </w:t>
      </w:r>
      <w:r w:rsidRPr="00880CDB">
        <w:rPr>
          <w:rFonts w:ascii="Times New Roman" w:hAnsi="Times New Roman"/>
          <w:sz w:val="24"/>
          <w:szCs w:val="24"/>
          <w:lang w:val="bg-BG"/>
        </w:rPr>
        <w:t>ал. 2 от ЗУТ;</w:t>
      </w:r>
    </w:p>
    <w:p w:rsidR="00A8039D" w:rsidRPr="00880CDB" w:rsidRDefault="00A8039D" w:rsidP="002B7B1B">
      <w:pPr>
        <w:numPr>
          <w:ilvl w:val="0"/>
          <w:numId w:val="2"/>
        </w:numPr>
        <w:suppressAutoHyphens/>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изготвяне на обследване за </w:t>
      </w:r>
      <w:r w:rsidR="001A3B0A" w:rsidRPr="00880CDB">
        <w:rPr>
          <w:rFonts w:ascii="Times New Roman" w:hAnsi="Times New Roman"/>
          <w:sz w:val="24"/>
          <w:szCs w:val="24"/>
          <w:lang w:val="bg-BG"/>
        </w:rPr>
        <w:t xml:space="preserve">енергийна ефективност </w:t>
      </w:r>
      <w:r w:rsidRPr="00880CDB">
        <w:rPr>
          <w:rFonts w:ascii="Times New Roman" w:hAnsi="Times New Roman"/>
          <w:sz w:val="24"/>
          <w:szCs w:val="24"/>
          <w:lang w:val="bg-BG"/>
        </w:rPr>
        <w:t xml:space="preserve">и предписване на необходимите ЕСМ в съответствие с нормативните изисквания за </w:t>
      </w:r>
      <w:r w:rsidR="001A3B0A" w:rsidRPr="00880CDB">
        <w:rPr>
          <w:rFonts w:ascii="Times New Roman" w:hAnsi="Times New Roman"/>
          <w:sz w:val="24"/>
          <w:szCs w:val="24"/>
          <w:lang w:val="bg-BG"/>
        </w:rPr>
        <w:t>енергийна ефективност</w:t>
      </w:r>
      <w:r w:rsidR="00A711D5" w:rsidRPr="00880CDB">
        <w:rPr>
          <w:rFonts w:ascii="Times New Roman" w:hAnsi="Times New Roman"/>
          <w:sz w:val="24"/>
          <w:szCs w:val="24"/>
          <w:lang w:val="bg-BG"/>
        </w:rPr>
        <w:t xml:space="preserve"> по реда на ЗЕЕ и наредбите за неговото прилагане</w:t>
      </w:r>
      <w:r w:rsidRPr="00880CDB">
        <w:rPr>
          <w:rFonts w:ascii="Times New Roman" w:hAnsi="Times New Roman"/>
          <w:sz w:val="24"/>
          <w:szCs w:val="24"/>
          <w:lang w:val="bg-BG"/>
        </w:rPr>
        <w:t>;</w:t>
      </w:r>
    </w:p>
    <w:p w:rsidR="00A8039D" w:rsidRPr="00880CDB" w:rsidRDefault="00A8039D" w:rsidP="002B7B1B">
      <w:pPr>
        <w:numPr>
          <w:ilvl w:val="0"/>
          <w:numId w:val="2"/>
        </w:numPr>
        <w:suppressAutoHyphens/>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изготвяне на</w:t>
      </w:r>
      <w:r w:rsidR="00C26F5A" w:rsidRPr="00880CDB">
        <w:rPr>
          <w:rFonts w:ascii="Times New Roman" w:hAnsi="Times New Roman"/>
          <w:sz w:val="24"/>
          <w:szCs w:val="24"/>
          <w:lang w:val="bg-BG"/>
        </w:rPr>
        <w:t xml:space="preserve"> технически/</w:t>
      </w:r>
      <w:r w:rsidRPr="00880CDB">
        <w:rPr>
          <w:rFonts w:ascii="Times New Roman" w:hAnsi="Times New Roman"/>
          <w:sz w:val="24"/>
          <w:szCs w:val="24"/>
          <w:lang w:val="bg-BG"/>
        </w:rPr>
        <w:t>работни проекти и осъществяване на авторски надзор;</w:t>
      </w:r>
    </w:p>
    <w:p w:rsidR="0095726C" w:rsidRPr="00880CDB" w:rsidRDefault="0095726C" w:rsidP="002B7B1B">
      <w:pPr>
        <w:numPr>
          <w:ilvl w:val="0"/>
          <w:numId w:val="2"/>
        </w:numPr>
        <w:suppressAutoHyphens/>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изпълнение на </w:t>
      </w:r>
      <w:r w:rsidR="009212E4" w:rsidRPr="00880CDB">
        <w:rPr>
          <w:rFonts w:ascii="Times New Roman" w:hAnsi="Times New Roman"/>
          <w:sz w:val="24"/>
          <w:szCs w:val="24"/>
          <w:lang w:val="bg-BG"/>
        </w:rPr>
        <w:t>СМР</w:t>
      </w:r>
      <w:r w:rsidRPr="00880CDB">
        <w:rPr>
          <w:rFonts w:ascii="Times New Roman" w:hAnsi="Times New Roman"/>
          <w:sz w:val="24"/>
          <w:szCs w:val="24"/>
          <w:lang w:val="bg-BG"/>
        </w:rPr>
        <w:t>;</w:t>
      </w:r>
    </w:p>
    <w:p w:rsidR="000401BD" w:rsidRPr="00880CDB" w:rsidRDefault="009212E4" w:rsidP="002B7B1B">
      <w:pPr>
        <w:numPr>
          <w:ilvl w:val="0"/>
          <w:numId w:val="2"/>
        </w:numPr>
        <w:suppressAutoHyphens/>
        <w:snapToGrid w:val="0"/>
        <w:spacing w:after="120" w:line="240" w:lineRule="auto"/>
        <w:jc w:val="both"/>
        <w:rPr>
          <w:rFonts w:ascii="Times New Roman" w:hAnsi="Times New Roman"/>
          <w:sz w:val="24"/>
          <w:szCs w:val="24"/>
          <w:lang w:val="bg-BG"/>
        </w:rPr>
      </w:pPr>
      <w:r w:rsidRPr="00880CDB">
        <w:rPr>
          <w:rFonts w:ascii="Times New Roman" w:hAnsi="Times New Roman"/>
          <w:color w:val="000000"/>
          <w:sz w:val="24"/>
          <w:szCs w:val="24"/>
          <w:lang w:val="bg-BG"/>
        </w:rPr>
        <w:t xml:space="preserve">извършване на </w:t>
      </w:r>
      <w:r w:rsidR="00A711D5" w:rsidRPr="00880CDB">
        <w:rPr>
          <w:rFonts w:ascii="Times New Roman" w:hAnsi="Times New Roman"/>
          <w:sz w:val="24"/>
          <w:szCs w:val="24"/>
          <w:lang w:val="bg-BG"/>
        </w:rPr>
        <w:t>оценка за съответствие на инвестиционните проекти и упражняване на строителен надзор</w:t>
      </w:r>
      <w:r w:rsidR="002D2261" w:rsidRPr="00880CDB">
        <w:rPr>
          <w:rFonts w:ascii="Times New Roman" w:hAnsi="Times New Roman"/>
          <w:sz w:val="24"/>
          <w:szCs w:val="24"/>
          <w:lang w:val="bg-BG"/>
        </w:rPr>
        <w:t>, ако се изискват</w:t>
      </w:r>
      <w:r w:rsidR="000401BD" w:rsidRPr="00880CDB">
        <w:rPr>
          <w:rFonts w:ascii="Times New Roman" w:hAnsi="Times New Roman"/>
          <w:sz w:val="24"/>
          <w:szCs w:val="24"/>
          <w:lang w:val="bg-BG"/>
        </w:rPr>
        <w:t>;</w:t>
      </w:r>
    </w:p>
    <w:p w:rsidR="00A711D5" w:rsidRPr="00880CDB" w:rsidRDefault="009212E4" w:rsidP="002B7B1B">
      <w:pPr>
        <w:numPr>
          <w:ilvl w:val="0"/>
          <w:numId w:val="2"/>
        </w:numPr>
        <w:suppressAutoHyphens/>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упражняване на </w:t>
      </w:r>
      <w:r w:rsidR="000401BD" w:rsidRPr="00880CDB">
        <w:rPr>
          <w:rFonts w:ascii="Times New Roman" w:hAnsi="Times New Roman"/>
          <w:sz w:val="24"/>
          <w:szCs w:val="24"/>
          <w:lang w:val="bg-BG"/>
        </w:rPr>
        <w:t>инвеститорски контрол</w:t>
      </w:r>
      <w:r w:rsidR="00A711D5" w:rsidRPr="00880CDB">
        <w:rPr>
          <w:rFonts w:ascii="Times New Roman" w:hAnsi="Times New Roman"/>
          <w:sz w:val="24"/>
          <w:szCs w:val="24"/>
          <w:lang w:val="bg-BG"/>
        </w:rPr>
        <w:t>.</w:t>
      </w:r>
    </w:p>
    <w:p w:rsidR="0095726C" w:rsidRPr="00880CDB" w:rsidRDefault="00B778D6" w:rsidP="002B7B1B">
      <w:pPr>
        <w:pStyle w:val="ListParagraph"/>
        <w:numPr>
          <w:ilvl w:val="0"/>
          <w:numId w:val="13"/>
        </w:numPr>
        <w:suppressAutoHyphens/>
        <w:snapToGrid w:val="0"/>
        <w:spacing w:after="120"/>
        <w:ind w:left="0" w:firstLine="0"/>
        <w:jc w:val="both"/>
        <w:rPr>
          <w:rStyle w:val="Heading1Char"/>
          <w:rFonts w:eastAsia="Calibri"/>
          <w:sz w:val="24"/>
        </w:rPr>
      </w:pPr>
      <w:bookmarkStart w:id="14" w:name="_Toc313545868"/>
      <w:bookmarkStart w:id="15" w:name="_Toc418068235"/>
      <w:r w:rsidRPr="00880CDB">
        <w:rPr>
          <w:rStyle w:val="Heading1Char"/>
          <w:rFonts w:eastAsia="Calibri"/>
          <w:sz w:val="24"/>
        </w:rPr>
        <w:t>Допустимост на сгради, финансова помощ, дейности и разходи, разпределение на разходите</w:t>
      </w:r>
      <w:bookmarkEnd w:id="14"/>
      <w:bookmarkEnd w:id="15"/>
    </w:p>
    <w:p w:rsidR="0095726C" w:rsidRPr="00880CDB" w:rsidRDefault="0095726C" w:rsidP="002B7B1B">
      <w:pPr>
        <w:autoSpaceDE w:val="0"/>
        <w:autoSpaceDN w:val="0"/>
        <w:adjustRightInd w:val="0"/>
        <w:snapToGrid w:val="0"/>
        <w:spacing w:after="120" w:line="240" w:lineRule="auto"/>
        <w:jc w:val="both"/>
        <w:rPr>
          <w:rFonts w:ascii="Times New Roman" w:hAnsi="Times New Roman"/>
          <w:b/>
          <w:bCs/>
          <w:iCs/>
          <w:sz w:val="24"/>
          <w:szCs w:val="24"/>
          <w:lang w:val="bg-BG"/>
        </w:rPr>
      </w:pPr>
      <w:bookmarkStart w:id="16" w:name="_Toc313545869"/>
      <w:bookmarkStart w:id="17" w:name="_Toc408553695"/>
      <w:bookmarkStart w:id="18" w:name="_Toc408553819"/>
      <w:r w:rsidRPr="00880CDB">
        <w:rPr>
          <w:rFonts w:ascii="Times New Roman" w:hAnsi="Times New Roman"/>
          <w:b/>
          <w:bCs/>
          <w:iCs/>
          <w:sz w:val="24"/>
          <w:szCs w:val="24"/>
          <w:lang w:val="bg-BG"/>
        </w:rPr>
        <w:t>Териториален обхват</w:t>
      </w:r>
      <w:bookmarkEnd w:id="16"/>
      <w:bookmarkEnd w:id="17"/>
      <w:bookmarkEnd w:id="18"/>
    </w:p>
    <w:p w:rsidR="0095726C" w:rsidRPr="00880CDB" w:rsidRDefault="00135A10" w:rsidP="002B7B1B">
      <w:pPr>
        <w:autoSpaceDE w:val="0"/>
        <w:autoSpaceDN w:val="0"/>
        <w:adjustRightInd w:val="0"/>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Дейностите</w:t>
      </w:r>
      <w:r w:rsidR="0095726C" w:rsidRPr="00880CDB">
        <w:rPr>
          <w:rFonts w:ascii="Times New Roman" w:hAnsi="Times New Roman"/>
          <w:sz w:val="24"/>
          <w:szCs w:val="24"/>
          <w:lang w:val="bg-BG"/>
        </w:rPr>
        <w:t xml:space="preserve"> по </w:t>
      </w:r>
      <w:r w:rsidR="009212E4" w:rsidRPr="00880CDB">
        <w:rPr>
          <w:rFonts w:ascii="Times New Roman" w:hAnsi="Times New Roman"/>
          <w:sz w:val="24"/>
          <w:szCs w:val="24"/>
          <w:lang w:val="bg-BG"/>
        </w:rPr>
        <w:t>Националната</w:t>
      </w:r>
      <w:r w:rsidR="007E6DE7" w:rsidRPr="00880CDB">
        <w:rPr>
          <w:rFonts w:ascii="Times New Roman" w:hAnsi="Times New Roman"/>
          <w:sz w:val="24"/>
          <w:szCs w:val="24"/>
          <w:lang w:val="bg-BG"/>
        </w:rPr>
        <w:t xml:space="preserve"> програма </w:t>
      </w:r>
      <w:r w:rsidR="0095726C" w:rsidRPr="00880CDB">
        <w:rPr>
          <w:rFonts w:ascii="Times New Roman" w:hAnsi="Times New Roman"/>
          <w:sz w:val="24"/>
          <w:szCs w:val="24"/>
          <w:lang w:val="bg-BG"/>
        </w:rPr>
        <w:t xml:space="preserve">ще се осъществяват на територията на Република България, в рамките на </w:t>
      </w:r>
      <w:r w:rsidR="007E6DE7" w:rsidRPr="00880CDB">
        <w:rPr>
          <w:rFonts w:ascii="Times New Roman" w:hAnsi="Times New Roman"/>
          <w:sz w:val="24"/>
          <w:szCs w:val="24"/>
          <w:lang w:val="bg-BG"/>
        </w:rPr>
        <w:t>26</w:t>
      </w:r>
      <w:r w:rsidR="00C26F5A" w:rsidRPr="00880CDB">
        <w:rPr>
          <w:rFonts w:ascii="Times New Roman" w:hAnsi="Times New Roman"/>
          <w:sz w:val="24"/>
          <w:szCs w:val="24"/>
          <w:lang w:val="bg-BG"/>
        </w:rPr>
        <w:t>5</w:t>
      </w:r>
      <w:r w:rsidR="007E6DE7" w:rsidRPr="00880CDB">
        <w:rPr>
          <w:rFonts w:ascii="Times New Roman" w:hAnsi="Times New Roman"/>
          <w:sz w:val="24"/>
          <w:szCs w:val="24"/>
          <w:lang w:val="bg-BG"/>
        </w:rPr>
        <w:t xml:space="preserve"> общини.</w:t>
      </w:r>
    </w:p>
    <w:p w:rsidR="0095726C" w:rsidRPr="00880CDB" w:rsidRDefault="0095726C" w:rsidP="002B7B1B">
      <w:pPr>
        <w:autoSpaceDE w:val="0"/>
        <w:autoSpaceDN w:val="0"/>
        <w:adjustRightInd w:val="0"/>
        <w:snapToGrid w:val="0"/>
        <w:spacing w:after="120" w:line="240" w:lineRule="auto"/>
        <w:jc w:val="both"/>
        <w:rPr>
          <w:rFonts w:ascii="Times New Roman" w:hAnsi="Times New Roman"/>
          <w:b/>
          <w:bCs/>
          <w:iCs/>
          <w:sz w:val="24"/>
          <w:szCs w:val="24"/>
          <w:lang w:val="bg-BG"/>
        </w:rPr>
      </w:pPr>
      <w:bookmarkStart w:id="19" w:name="_Toc313545870"/>
      <w:bookmarkStart w:id="20" w:name="_Toc408553696"/>
      <w:bookmarkStart w:id="21" w:name="_Toc408553820"/>
      <w:r w:rsidRPr="00880CDB">
        <w:rPr>
          <w:rFonts w:ascii="Times New Roman" w:hAnsi="Times New Roman"/>
          <w:b/>
          <w:bCs/>
          <w:iCs/>
          <w:sz w:val="24"/>
          <w:szCs w:val="24"/>
          <w:lang w:val="bg-BG"/>
        </w:rPr>
        <w:t>Целеви групи</w:t>
      </w:r>
      <w:bookmarkEnd w:id="19"/>
      <w:bookmarkEnd w:id="20"/>
      <w:bookmarkEnd w:id="21"/>
    </w:p>
    <w:p w:rsidR="0095726C" w:rsidRPr="00880CDB" w:rsidRDefault="00503294"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Безвъзмездна ф</w:t>
      </w:r>
      <w:r w:rsidR="0095726C" w:rsidRPr="00880CDB">
        <w:rPr>
          <w:rFonts w:ascii="Times New Roman" w:hAnsi="Times New Roman"/>
          <w:sz w:val="24"/>
          <w:szCs w:val="24"/>
          <w:lang w:val="bg-BG"/>
        </w:rPr>
        <w:t xml:space="preserve">инансова помощ могат да получават </w:t>
      </w:r>
      <w:r w:rsidR="009212E4" w:rsidRPr="00880CDB">
        <w:rPr>
          <w:rFonts w:ascii="Times New Roman" w:hAnsi="Times New Roman"/>
          <w:sz w:val="24"/>
          <w:szCs w:val="24"/>
          <w:lang w:val="bg-BG"/>
        </w:rPr>
        <w:t>с</w:t>
      </w:r>
      <w:r w:rsidR="0095726C" w:rsidRPr="00880CDB">
        <w:rPr>
          <w:rFonts w:ascii="Times New Roman" w:hAnsi="Times New Roman"/>
          <w:sz w:val="24"/>
          <w:szCs w:val="24"/>
          <w:lang w:val="bg-BG"/>
        </w:rPr>
        <w:t>дружения на собс</w:t>
      </w:r>
      <w:r w:rsidR="009212E4" w:rsidRPr="00880CDB">
        <w:rPr>
          <w:rFonts w:ascii="Times New Roman" w:hAnsi="Times New Roman"/>
          <w:sz w:val="24"/>
          <w:szCs w:val="24"/>
          <w:lang w:val="bg-BG"/>
        </w:rPr>
        <w:t xml:space="preserve">твениците, регистрирани по ЗУЕС, </w:t>
      </w:r>
      <w:r w:rsidR="0095726C" w:rsidRPr="00880CDB">
        <w:rPr>
          <w:rFonts w:ascii="Times New Roman" w:hAnsi="Times New Roman"/>
          <w:sz w:val="24"/>
          <w:szCs w:val="24"/>
          <w:lang w:val="bg-BG"/>
        </w:rPr>
        <w:t xml:space="preserve">в </w:t>
      </w:r>
      <w:r w:rsidR="007E6DE7" w:rsidRPr="00880CDB">
        <w:rPr>
          <w:rFonts w:ascii="Times New Roman" w:hAnsi="Times New Roman"/>
          <w:sz w:val="24"/>
          <w:szCs w:val="24"/>
          <w:lang w:val="bg-BG"/>
        </w:rPr>
        <w:t>допустимите за финансиране сгради</w:t>
      </w:r>
      <w:r w:rsidR="0095726C" w:rsidRPr="00880CDB">
        <w:rPr>
          <w:rFonts w:ascii="Times New Roman" w:hAnsi="Times New Roman"/>
          <w:sz w:val="24"/>
          <w:szCs w:val="24"/>
          <w:lang w:val="bg-BG"/>
        </w:rPr>
        <w:t>.</w:t>
      </w:r>
    </w:p>
    <w:p w:rsidR="0095726C" w:rsidRPr="00880CDB" w:rsidRDefault="0095726C" w:rsidP="002B7B1B">
      <w:pPr>
        <w:autoSpaceDE w:val="0"/>
        <w:autoSpaceDN w:val="0"/>
        <w:adjustRightInd w:val="0"/>
        <w:snapToGrid w:val="0"/>
        <w:spacing w:after="120" w:line="240" w:lineRule="auto"/>
        <w:jc w:val="both"/>
        <w:rPr>
          <w:rFonts w:ascii="Times New Roman" w:hAnsi="Times New Roman"/>
          <w:b/>
          <w:bCs/>
          <w:iCs/>
          <w:sz w:val="24"/>
          <w:szCs w:val="24"/>
          <w:lang w:val="bg-BG"/>
        </w:rPr>
      </w:pPr>
      <w:bookmarkStart w:id="22" w:name="_Toc313545871"/>
      <w:bookmarkStart w:id="23" w:name="_Toc408553697"/>
      <w:bookmarkStart w:id="24" w:name="_Toc408553821"/>
      <w:r w:rsidRPr="00880CDB">
        <w:rPr>
          <w:rFonts w:ascii="Times New Roman" w:hAnsi="Times New Roman"/>
          <w:b/>
          <w:bCs/>
          <w:iCs/>
          <w:sz w:val="24"/>
          <w:szCs w:val="24"/>
          <w:lang w:val="bg-BG"/>
        </w:rPr>
        <w:t>Критерии за допустимост на сградите</w:t>
      </w:r>
      <w:bookmarkEnd w:id="22"/>
      <w:bookmarkEnd w:id="23"/>
      <w:bookmarkEnd w:id="24"/>
    </w:p>
    <w:p w:rsidR="001B11BC" w:rsidRPr="00880CDB" w:rsidRDefault="006B31A9" w:rsidP="002B7B1B">
      <w:pPr>
        <w:pStyle w:val="ListParagraph"/>
        <w:snapToGrid w:val="0"/>
        <w:spacing w:after="120"/>
        <w:ind w:left="0"/>
        <w:jc w:val="both"/>
      </w:pPr>
      <w:bookmarkStart w:id="25" w:name="_Toc313545873"/>
      <w:r w:rsidRPr="00880CDB">
        <w:t>Допустими са в</w:t>
      </w:r>
      <w:r w:rsidR="001B11BC" w:rsidRPr="00880CDB">
        <w:t xml:space="preserve">сички </w:t>
      </w:r>
      <w:proofErr w:type="spellStart"/>
      <w:r w:rsidR="001B11BC" w:rsidRPr="00880CDB">
        <w:t>многофамилни</w:t>
      </w:r>
      <w:proofErr w:type="spellEnd"/>
      <w:r w:rsidR="001B11BC" w:rsidRPr="00880CDB">
        <w:t xml:space="preserve"> жилищни сгради, строени по индустриален способ: ЕПЖС (едропанелно жилищно строителство); ППП (пакетно повдигани плочи); ЕПК (</w:t>
      </w:r>
      <w:proofErr w:type="spellStart"/>
      <w:r w:rsidR="001B11BC" w:rsidRPr="00880CDB">
        <w:t>едроплощен</w:t>
      </w:r>
      <w:proofErr w:type="spellEnd"/>
      <w:r w:rsidR="001B11BC" w:rsidRPr="00880CDB">
        <w:t xml:space="preserve"> кофраж)</w:t>
      </w:r>
      <w:r w:rsidR="008037FB" w:rsidRPr="00880CDB">
        <w:t>; пълзящ кофраж</w:t>
      </w:r>
      <w:r w:rsidR="000A5BDB" w:rsidRPr="00880CDB">
        <w:t xml:space="preserve"> и разновидностите им</w:t>
      </w:r>
      <w:r w:rsidR="008037FB" w:rsidRPr="00880CDB">
        <w:t xml:space="preserve">, </w:t>
      </w:r>
      <w:r w:rsidR="001B11BC" w:rsidRPr="00880CDB">
        <w:t xml:space="preserve">с минимум 36 самостоятелни </w:t>
      </w:r>
      <w:r w:rsidRPr="00880CDB">
        <w:t>обект</w:t>
      </w:r>
      <w:r w:rsidR="009212E4" w:rsidRPr="00880CDB">
        <w:t>а</w:t>
      </w:r>
      <w:r w:rsidRPr="00880CDB">
        <w:t xml:space="preserve"> с жилищно предназначение.</w:t>
      </w:r>
    </w:p>
    <w:p w:rsidR="00877A13" w:rsidRPr="00880CDB" w:rsidRDefault="00877A13" w:rsidP="002B7B1B">
      <w:pPr>
        <w:pStyle w:val="ListParagraph"/>
        <w:snapToGrid w:val="0"/>
        <w:spacing w:after="120"/>
        <w:ind w:left="0"/>
        <w:jc w:val="both"/>
      </w:pPr>
      <w:r w:rsidRPr="00880CDB">
        <w:t>При наличие на самостоятелни обекти в сградата, които се използват за извършване на стопанска дейност, както и в случаите на отдаване под наем или извършване на дейност от търговци и/или лица със свободни професии, собствениците на тези обекти ще се третират като получатели на минимална помощ (</w:t>
      </w:r>
      <w:proofErr w:type="spellStart"/>
      <w:r w:rsidRPr="00880CDB">
        <w:t>de</w:t>
      </w:r>
      <w:proofErr w:type="spellEnd"/>
      <w:r w:rsidRPr="00880CDB">
        <w:t xml:space="preserve"> </w:t>
      </w:r>
      <w:proofErr w:type="spellStart"/>
      <w:r w:rsidRPr="00880CDB">
        <w:t>minimis</w:t>
      </w:r>
      <w:proofErr w:type="spellEnd"/>
      <w:r w:rsidRPr="00880CDB">
        <w:t>)</w:t>
      </w:r>
      <w:r w:rsidRPr="00880CDB">
        <w:rPr>
          <w:rStyle w:val="FootnoteReference"/>
        </w:rPr>
        <w:footnoteReference w:id="1"/>
      </w:r>
      <w:r w:rsidRPr="00880CDB">
        <w:t xml:space="preserve"> съгласно Закона за държавните помощи.</w:t>
      </w:r>
    </w:p>
    <w:p w:rsidR="00877A13" w:rsidRPr="00880CDB" w:rsidRDefault="00877A13" w:rsidP="002B7B1B">
      <w:pPr>
        <w:pStyle w:val="ListParagraph"/>
        <w:snapToGrid w:val="0"/>
        <w:spacing w:after="120"/>
        <w:ind w:left="0"/>
        <w:jc w:val="both"/>
      </w:pPr>
      <w:r w:rsidRPr="00880CDB">
        <w:lastRenderedPageBreak/>
        <w:t xml:space="preserve">Програмата се реализира съгласно схема за минимална помощ в съответствие с разпоредбите на Регламент (ЕС) №1407/2013 на Комисията от 18 декември 2013 г. относно прилагането на членове 107 и 108 от Договора за функциониране на ЕС към помощта </w:t>
      </w:r>
      <w:proofErr w:type="spellStart"/>
      <w:r w:rsidRPr="00880CDB">
        <w:t>de</w:t>
      </w:r>
      <w:proofErr w:type="spellEnd"/>
      <w:r w:rsidRPr="00880CDB">
        <w:t xml:space="preserve"> </w:t>
      </w:r>
      <w:proofErr w:type="spellStart"/>
      <w:r w:rsidRPr="00880CDB">
        <w:t>minimis</w:t>
      </w:r>
      <w:proofErr w:type="spellEnd"/>
      <w:r w:rsidRPr="00880CDB">
        <w:t xml:space="preserve"> (OB L 352 от 24.12.2013 г.)</w:t>
      </w:r>
      <w:r w:rsidR="00B33B6C" w:rsidRPr="00880CDB">
        <w:t>.</w:t>
      </w:r>
      <w:r w:rsidRPr="00880CDB">
        <w:t xml:space="preserve"> Условията на схемата се съдържат в допълнителни указания</w:t>
      </w:r>
      <w:r w:rsidR="00204654" w:rsidRPr="00880CDB">
        <w:t xml:space="preserve"> (приложение </w:t>
      </w:r>
      <w:r w:rsidR="00204654" w:rsidRPr="00880CDB">
        <w:rPr>
          <w:rFonts w:eastAsiaTheme="minorEastAsia"/>
          <w:noProof/>
        </w:rPr>
        <w:t xml:space="preserve">№ </w:t>
      </w:r>
      <w:r w:rsidR="00204654" w:rsidRPr="00880CDB">
        <w:t>14)</w:t>
      </w:r>
      <w:r w:rsidRPr="00880CDB">
        <w:t xml:space="preserve">, неразделна част от </w:t>
      </w:r>
      <w:r w:rsidR="009212E4" w:rsidRPr="00880CDB">
        <w:t>тези</w:t>
      </w:r>
      <w:r w:rsidRPr="00880CDB">
        <w:t xml:space="preserve"> указани</w:t>
      </w:r>
      <w:r w:rsidR="009212E4" w:rsidRPr="00880CDB">
        <w:t xml:space="preserve">я, като при противоречие между </w:t>
      </w:r>
      <w:r w:rsidRPr="00880CDB">
        <w:t>указания</w:t>
      </w:r>
      <w:r w:rsidR="009212E4" w:rsidRPr="00880CDB">
        <w:t>та</w:t>
      </w:r>
      <w:r w:rsidRPr="00880CDB">
        <w:t xml:space="preserve"> и условията на схемата за минимална помощ се прилагат специалните условия на схемата. Съответната община е администратор на минимална помощ за БФП</w:t>
      </w:r>
      <w:r w:rsidR="009212E4" w:rsidRPr="00880CDB">
        <w:t>,</w:t>
      </w:r>
      <w:r w:rsidRPr="00880CDB">
        <w:t xml:space="preserve"> предоставена на нейна територия, съобразно Закона за държавните помощи.</w:t>
      </w:r>
    </w:p>
    <w:p w:rsidR="00877A13" w:rsidRPr="00880CDB" w:rsidRDefault="00877A13" w:rsidP="002B7B1B">
      <w:pPr>
        <w:pStyle w:val="ListParagraph"/>
        <w:snapToGrid w:val="0"/>
        <w:spacing w:after="120"/>
        <w:ind w:left="0"/>
        <w:jc w:val="both"/>
      </w:pPr>
      <w:r w:rsidRPr="00880CDB">
        <w:t>При наличие на собственици на самостоятелни обекти в сградата, в които се упражнява стопанска дейност, но</w:t>
      </w:r>
      <w:r w:rsidR="009212E4" w:rsidRPr="00880CDB">
        <w:t xml:space="preserve"> които</w:t>
      </w:r>
      <w:r w:rsidRPr="00880CDB">
        <w:t xml:space="preserve"> са извън обхвата на схемата за минимална помощ, </w:t>
      </w:r>
      <w:r w:rsidR="009212E4" w:rsidRPr="00880CDB">
        <w:rPr>
          <w:color w:val="000000"/>
        </w:rPr>
        <w:t xml:space="preserve">собствениците </w:t>
      </w:r>
      <w:r w:rsidRPr="00880CDB">
        <w:t xml:space="preserve">ще заплащат на </w:t>
      </w:r>
      <w:r w:rsidR="00933A37" w:rsidRPr="00880CDB">
        <w:t>о</w:t>
      </w:r>
      <w:r w:rsidRPr="00880CDB">
        <w:t>бщината съответната част от разходите за обновяването на припадащите им се общи части и разходите за дейностите в съответния самостоятелен обект.</w:t>
      </w:r>
    </w:p>
    <w:p w:rsidR="00F75CCB" w:rsidRPr="00880CDB" w:rsidRDefault="00172F2E" w:rsidP="002B7B1B">
      <w:pPr>
        <w:pStyle w:val="Style5"/>
        <w:tabs>
          <w:tab w:val="left" w:pos="871"/>
        </w:tabs>
        <w:spacing w:after="120" w:line="240" w:lineRule="auto"/>
        <w:ind w:firstLine="0"/>
        <w:rPr>
          <w:rStyle w:val="FontStyle21"/>
          <w:sz w:val="24"/>
          <w:szCs w:val="24"/>
        </w:rPr>
      </w:pPr>
      <w:r w:rsidRPr="00880CDB">
        <w:rPr>
          <w:rStyle w:val="FontStyle21"/>
          <w:sz w:val="24"/>
          <w:szCs w:val="24"/>
        </w:rPr>
        <w:t xml:space="preserve">При наличие на </w:t>
      </w:r>
      <w:r w:rsidR="008D6BFE" w:rsidRPr="00880CDB">
        <w:rPr>
          <w:rStyle w:val="FontStyle21"/>
          <w:sz w:val="24"/>
          <w:szCs w:val="24"/>
        </w:rPr>
        <w:t xml:space="preserve">свързано строителство, а именно няколко </w:t>
      </w:r>
      <w:r w:rsidR="00B5412F" w:rsidRPr="00880CDB">
        <w:rPr>
          <w:rStyle w:val="FontStyle21"/>
          <w:sz w:val="24"/>
          <w:szCs w:val="24"/>
        </w:rPr>
        <w:t xml:space="preserve">блок-секции или </w:t>
      </w:r>
      <w:r w:rsidR="00A275C1" w:rsidRPr="00880CDB">
        <w:rPr>
          <w:rStyle w:val="FontStyle21"/>
          <w:sz w:val="24"/>
          <w:szCs w:val="24"/>
        </w:rPr>
        <w:t>сгради (блокове)</w:t>
      </w:r>
      <w:r w:rsidRPr="00880CDB">
        <w:rPr>
          <w:rStyle w:val="FontStyle21"/>
          <w:sz w:val="24"/>
          <w:szCs w:val="24"/>
        </w:rPr>
        <w:t>, които са свързани помежду си, т.е. не са отдалечени едн</w:t>
      </w:r>
      <w:r w:rsidR="00A275C1" w:rsidRPr="00880CDB">
        <w:rPr>
          <w:rStyle w:val="FontStyle21"/>
          <w:sz w:val="24"/>
          <w:szCs w:val="24"/>
        </w:rPr>
        <w:t>а</w:t>
      </w:r>
      <w:r w:rsidRPr="00880CDB">
        <w:rPr>
          <w:rStyle w:val="FontStyle21"/>
          <w:sz w:val="24"/>
          <w:szCs w:val="24"/>
        </w:rPr>
        <w:t xml:space="preserve"> от друг</w:t>
      </w:r>
      <w:r w:rsidR="00A275C1" w:rsidRPr="00880CDB">
        <w:rPr>
          <w:rStyle w:val="FontStyle21"/>
          <w:sz w:val="24"/>
          <w:szCs w:val="24"/>
        </w:rPr>
        <w:t>а</w:t>
      </w:r>
      <w:r w:rsidR="00B5412F" w:rsidRPr="00880CDB">
        <w:rPr>
          <w:rStyle w:val="FontStyle21"/>
          <w:sz w:val="24"/>
          <w:szCs w:val="24"/>
        </w:rPr>
        <w:t xml:space="preserve"> и образуват общ архитектурен ансамбъл</w:t>
      </w:r>
      <w:r w:rsidRPr="00880CDB">
        <w:rPr>
          <w:rStyle w:val="FontStyle21"/>
          <w:sz w:val="24"/>
          <w:szCs w:val="24"/>
        </w:rPr>
        <w:t xml:space="preserve">, следва групата от </w:t>
      </w:r>
      <w:r w:rsidR="00B5412F" w:rsidRPr="00880CDB">
        <w:rPr>
          <w:rStyle w:val="FontStyle21"/>
          <w:sz w:val="24"/>
          <w:szCs w:val="24"/>
        </w:rPr>
        <w:t>блок-секции/</w:t>
      </w:r>
      <w:r w:rsidR="00A275C1" w:rsidRPr="00880CDB">
        <w:rPr>
          <w:rStyle w:val="FontStyle21"/>
          <w:sz w:val="24"/>
          <w:szCs w:val="24"/>
        </w:rPr>
        <w:t>сгради</w:t>
      </w:r>
      <w:r w:rsidRPr="00880CDB">
        <w:rPr>
          <w:rStyle w:val="FontStyle21"/>
          <w:sz w:val="24"/>
          <w:szCs w:val="24"/>
        </w:rPr>
        <w:t xml:space="preserve"> да кандидатства заедно по </w:t>
      </w:r>
      <w:r w:rsidR="00A275C1" w:rsidRPr="00880CDB">
        <w:rPr>
          <w:rStyle w:val="FontStyle21"/>
          <w:sz w:val="24"/>
          <w:szCs w:val="24"/>
        </w:rPr>
        <w:t>Националната програма</w:t>
      </w:r>
      <w:r w:rsidRPr="00880CDB">
        <w:rPr>
          <w:rStyle w:val="FontStyle21"/>
          <w:sz w:val="24"/>
          <w:szCs w:val="24"/>
        </w:rPr>
        <w:t xml:space="preserve">. </w:t>
      </w:r>
    </w:p>
    <w:p w:rsidR="003C2CD4" w:rsidRPr="00880CDB" w:rsidRDefault="00172F2E" w:rsidP="002B7B1B">
      <w:pPr>
        <w:pStyle w:val="Style5"/>
        <w:tabs>
          <w:tab w:val="left" w:pos="871"/>
        </w:tabs>
        <w:spacing w:after="120" w:line="240" w:lineRule="auto"/>
        <w:ind w:firstLine="0"/>
        <w:rPr>
          <w:rStyle w:val="FontStyle21"/>
          <w:sz w:val="24"/>
          <w:szCs w:val="24"/>
        </w:rPr>
      </w:pPr>
      <w:r w:rsidRPr="00880CDB">
        <w:rPr>
          <w:rStyle w:val="FontStyle21"/>
          <w:sz w:val="24"/>
          <w:szCs w:val="24"/>
        </w:rPr>
        <w:t>По изключение</w:t>
      </w:r>
      <w:r w:rsidR="001F089F" w:rsidRPr="00880CDB">
        <w:rPr>
          <w:rStyle w:val="FontStyle21"/>
          <w:sz w:val="24"/>
          <w:szCs w:val="24"/>
        </w:rPr>
        <w:t>,</w:t>
      </w:r>
      <w:r w:rsidRPr="00880CDB">
        <w:rPr>
          <w:rStyle w:val="FontStyle21"/>
          <w:sz w:val="24"/>
          <w:szCs w:val="24"/>
        </w:rPr>
        <w:t xml:space="preserve"> </w:t>
      </w:r>
      <w:r w:rsidR="008D6BFE" w:rsidRPr="00880CDB">
        <w:rPr>
          <w:rStyle w:val="FontStyle21"/>
          <w:sz w:val="24"/>
          <w:szCs w:val="24"/>
        </w:rPr>
        <w:t xml:space="preserve">при невъзможност за участие </w:t>
      </w:r>
      <w:r w:rsidR="00B5412F" w:rsidRPr="00880CDB">
        <w:rPr>
          <w:rStyle w:val="FontStyle21"/>
          <w:sz w:val="24"/>
          <w:szCs w:val="24"/>
        </w:rPr>
        <w:t xml:space="preserve">на </w:t>
      </w:r>
      <w:r w:rsidR="008D6BFE" w:rsidRPr="00880CDB">
        <w:rPr>
          <w:rStyle w:val="FontStyle21"/>
          <w:sz w:val="24"/>
          <w:szCs w:val="24"/>
        </w:rPr>
        <w:t>цялата група</w:t>
      </w:r>
      <w:r w:rsidR="00B5412F" w:rsidRPr="00880CDB">
        <w:rPr>
          <w:rStyle w:val="FontStyle21"/>
          <w:sz w:val="24"/>
          <w:szCs w:val="24"/>
        </w:rPr>
        <w:t xml:space="preserve"> и</w:t>
      </w:r>
      <w:r w:rsidR="008D6BFE" w:rsidRPr="00880CDB">
        <w:rPr>
          <w:rStyle w:val="FontStyle21"/>
          <w:sz w:val="24"/>
          <w:szCs w:val="24"/>
        </w:rPr>
        <w:t xml:space="preserve"> по преценка на общината</w:t>
      </w:r>
      <w:r w:rsidR="001F089F" w:rsidRPr="00880CDB">
        <w:rPr>
          <w:rStyle w:val="FontStyle21"/>
          <w:sz w:val="24"/>
          <w:szCs w:val="24"/>
        </w:rPr>
        <w:t>,</w:t>
      </w:r>
      <w:r w:rsidR="008D6BFE" w:rsidRPr="00880CDB">
        <w:rPr>
          <w:rStyle w:val="FontStyle21"/>
          <w:sz w:val="24"/>
          <w:szCs w:val="24"/>
        </w:rPr>
        <w:t xml:space="preserve"> </w:t>
      </w:r>
      <w:r w:rsidRPr="00880CDB">
        <w:rPr>
          <w:rStyle w:val="FontStyle21"/>
          <w:sz w:val="24"/>
          <w:szCs w:val="24"/>
        </w:rPr>
        <w:t>от съответната група мо</w:t>
      </w:r>
      <w:r w:rsidR="00B5412F" w:rsidRPr="00880CDB">
        <w:rPr>
          <w:rStyle w:val="FontStyle21"/>
          <w:sz w:val="24"/>
          <w:szCs w:val="24"/>
        </w:rPr>
        <w:t xml:space="preserve">же да бъде допуснато </w:t>
      </w:r>
      <w:r w:rsidRPr="00880CDB">
        <w:rPr>
          <w:rStyle w:val="FontStyle21"/>
          <w:sz w:val="24"/>
          <w:szCs w:val="24"/>
        </w:rPr>
        <w:t xml:space="preserve">да </w:t>
      </w:r>
      <w:r w:rsidR="008D6BFE" w:rsidRPr="00880CDB">
        <w:rPr>
          <w:rStyle w:val="FontStyle21"/>
          <w:sz w:val="24"/>
          <w:szCs w:val="24"/>
        </w:rPr>
        <w:t>кандидатстват</w:t>
      </w:r>
      <w:r w:rsidRPr="00880CDB">
        <w:rPr>
          <w:rStyle w:val="FontStyle21"/>
          <w:sz w:val="24"/>
          <w:szCs w:val="24"/>
        </w:rPr>
        <w:t xml:space="preserve"> минимум </w:t>
      </w:r>
      <w:r w:rsidR="007833C6" w:rsidRPr="00880CDB">
        <w:rPr>
          <w:rStyle w:val="FontStyle21"/>
          <w:sz w:val="24"/>
          <w:szCs w:val="24"/>
        </w:rPr>
        <w:t>половината</w:t>
      </w:r>
      <w:r w:rsidRPr="00880CDB">
        <w:rPr>
          <w:rStyle w:val="FontStyle21"/>
          <w:sz w:val="24"/>
          <w:szCs w:val="24"/>
        </w:rPr>
        <w:t xml:space="preserve"> от свързаните </w:t>
      </w:r>
      <w:r w:rsidR="00B5412F" w:rsidRPr="00880CDB">
        <w:rPr>
          <w:rStyle w:val="FontStyle21"/>
          <w:sz w:val="24"/>
          <w:szCs w:val="24"/>
        </w:rPr>
        <w:t>блок-секции/</w:t>
      </w:r>
      <w:r w:rsidR="00A275C1" w:rsidRPr="00880CDB">
        <w:rPr>
          <w:rStyle w:val="FontStyle21"/>
          <w:sz w:val="24"/>
          <w:szCs w:val="24"/>
        </w:rPr>
        <w:t>сгради</w:t>
      </w:r>
      <w:r w:rsidRPr="00880CDB">
        <w:rPr>
          <w:rStyle w:val="FontStyle21"/>
          <w:sz w:val="24"/>
          <w:szCs w:val="24"/>
        </w:rPr>
        <w:t xml:space="preserve">, които </w:t>
      </w:r>
      <w:r w:rsidR="00B5412F" w:rsidRPr="00880CDB">
        <w:rPr>
          <w:rStyle w:val="FontStyle21"/>
          <w:sz w:val="24"/>
          <w:szCs w:val="24"/>
        </w:rPr>
        <w:t xml:space="preserve">следва </w:t>
      </w:r>
      <w:r w:rsidRPr="00880CDB">
        <w:rPr>
          <w:rStyle w:val="FontStyle21"/>
          <w:sz w:val="24"/>
          <w:szCs w:val="24"/>
        </w:rPr>
        <w:t xml:space="preserve">да </w:t>
      </w:r>
      <w:r w:rsidR="003C2CD4" w:rsidRPr="00880CDB">
        <w:rPr>
          <w:rStyle w:val="FontStyle21"/>
          <w:sz w:val="24"/>
          <w:szCs w:val="24"/>
        </w:rPr>
        <w:t xml:space="preserve">покриват изискването за минимум 36 самостоятелни обекта и да са последователно разположени. Това изключение важи за група от минимум от две блок-секции или за група от повече от две свързано застроени сгради. </w:t>
      </w:r>
    </w:p>
    <w:p w:rsidR="00F75CCB" w:rsidRPr="00880CDB" w:rsidRDefault="00F75CCB" w:rsidP="002B7B1B">
      <w:pPr>
        <w:pStyle w:val="Style5"/>
        <w:tabs>
          <w:tab w:val="left" w:pos="871"/>
        </w:tabs>
        <w:spacing w:after="120" w:line="240" w:lineRule="auto"/>
        <w:ind w:firstLine="0"/>
        <w:rPr>
          <w:rStyle w:val="FontStyle21"/>
          <w:sz w:val="24"/>
          <w:szCs w:val="24"/>
        </w:rPr>
      </w:pPr>
      <w:r w:rsidRPr="00880CDB">
        <w:rPr>
          <w:rStyle w:val="FontStyle21"/>
          <w:sz w:val="24"/>
          <w:szCs w:val="24"/>
        </w:rPr>
        <w:t>По изключение и по преценка на общината</w:t>
      </w:r>
      <w:r w:rsidR="00BC2698" w:rsidRPr="00880CDB">
        <w:rPr>
          <w:rStyle w:val="FontStyle21"/>
          <w:sz w:val="24"/>
          <w:szCs w:val="24"/>
        </w:rPr>
        <w:t xml:space="preserve"> през 2015 г.</w:t>
      </w:r>
      <w:r w:rsidRPr="00880CDB">
        <w:rPr>
          <w:rStyle w:val="FontStyle21"/>
          <w:sz w:val="24"/>
          <w:szCs w:val="24"/>
        </w:rPr>
        <w:t xml:space="preserve"> могат да бъдат одобрявани </w:t>
      </w:r>
      <w:r w:rsidR="00BC2698" w:rsidRPr="00880CDB">
        <w:rPr>
          <w:rStyle w:val="FontStyle21"/>
          <w:sz w:val="24"/>
          <w:szCs w:val="24"/>
        </w:rPr>
        <w:t xml:space="preserve">за обновяване </w:t>
      </w:r>
      <w:r w:rsidRPr="00880CDB">
        <w:rPr>
          <w:rStyle w:val="FontStyle21"/>
          <w:sz w:val="24"/>
          <w:szCs w:val="24"/>
        </w:rPr>
        <w:t>и сгради с минимум 3</w:t>
      </w:r>
      <w:r w:rsidR="0055625D" w:rsidRPr="00880CDB">
        <w:rPr>
          <w:rStyle w:val="FontStyle21"/>
          <w:sz w:val="24"/>
          <w:szCs w:val="24"/>
        </w:rPr>
        <w:t>2</w:t>
      </w:r>
      <w:r w:rsidRPr="00880CDB">
        <w:rPr>
          <w:rStyle w:val="FontStyle21"/>
          <w:sz w:val="24"/>
          <w:szCs w:val="24"/>
        </w:rPr>
        <w:t xml:space="preserve"> самостоятелни обекта с жилищно предназначение, които са </w:t>
      </w:r>
      <w:r w:rsidR="00A275C1" w:rsidRPr="00880CDB">
        <w:rPr>
          <w:rStyle w:val="FontStyle21"/>
          <w:sz w:val="24"/>
          <w:szCs w:val="24"/>
        </w:rPr>
        <w:t>по</w:t>
      </w:r>
      <w:r w:rsidRPr="00880CDB">
        <w:rPr>
          <w:rStyle w:val="FontStyle21"/>
          <w:sz w:val="24"/>
          <w:szCs w:val="24"/>
        </w:rPr>
        <w:t>строени преди</w:t>
      </w:r>
      <w:r w:rsidR="00BC2698" w:rsidRPr="00880CDB">
        <w:rPr>
          <w:rStyle w:val="FontStyle21"/>
          <w:sz w:val="24"/>
          <w:szCs w:val="24"/>
        </w:rPr>
        <w:t xml:space="preserve"> 1975 г.</w:t>
      </w:r>
      <w:r w:rsidRPr="00880CDB">
        <w:rPr>
          <w:rStyle w:val="FontStyle21"/>
          <w:sz w:val="24"/>
          <w:szCs w:val="24"/>
        </w:rPr>
        <w:t xml:space="preserve"> и са </w:t>
      </w:r>
      <w:r w:rsidR="00BC2698" w:rsidRPr="00880CDB">
        <w:rPr>
          <w:rStyle w:val="FontStyle21"/>
          <w:sz w:val="24"/>
          <w:szCs w:val="24"/>
        </w:rPr>
        <w:t>с доказани конструктивни проблеми</w:t>
      </w:r>
      <w:r w:rsidRPr="00880CDB">
        <w:rPr>
          <w:rStyle w:val="FontStyle21"/>
          <w:sz w:val="24"/>
          <w:szCs w:val="24"/>
        </w:rPr>
        <w:t>.</w:t>
      </w:r>
    </w:p>
    <w:p w:rsidR="001B11BC" w:rsidRPr="00880CDB" w:rsidRDefault="001B11BC" w:rsidP="002B7B1B">
      <w:pPr>
        <w:autoSpaceDE w:val="0"/>
        <w:autoSpaceDN w:val="0"/>
        <w:adjustRightInd w:val="0"/>
        <w:snapToGrid w:val="0"/>
        <w:spacing w:after="120" w:line="240" w:lineRule="auto"/>
        <w:jc w:val="both"/>
        <w:rPr>
          <w:rFonts w:ascii="Times New Roman" w:hAnsi="Times New Roman"/>
          <w:b/>
          <w:bCs/>
          <w:iCs/>
          <w:sz w:val="24"/>
          <w:szCs w:val="24"/>
          <w:lang w:val="bg-BG"/>
        </w:rPr>
      </w:pPr>
      <w:r w:rsidRPr="00880CDB">
        <w:rPr>
          <w:rFonts w:ascii="Times New Roman" w:hAnsi="Times New Roman"/>
          <w:b/>
          <w:bCs/>
          <w:iCs/>
          <w:sz w:val="24"/>
          <w:szCs w:val="24"/>
          <w:lang w:val="bg-BG"/>
        </w:rPr>
        <w:t xml:space="preserve">От 2016 г. </w:t>
      </w:r>
      <w:r w:rsidR="00135A10" w:rsidRPr="00880CDB">
        <w:rPr>
          <w:rFonts w:ascii="Times New Roman" w:hAnsi="Times New Roman"/>
          <w:b/>
          <w:bCs/>
          <w:iCs/>
          <w:sz w:val="24"/>
          <w:szCs w:val="24"/>
          <w:lang w:val="bg-BG"/>
        </w:rPr>
        <w:t>ще са допустими</w:t>
      </w:r>
      <w:r w:rsidR="00397280" w:rsidRPr="00880CDB">
        <w:rPr>
          <w:rFonts w:ascii="Times New Roman" w:hAnsi="Times New Roman"/>
          <w:b/>
          <w:bCs/>
          <w:iCs/>
          <w:sz w:val="24"/>
          <w:szCs w:val="24"/>
          <w:lang w:val="bg-BG"/>
        </w:rPr>
        <w:t>:</w:t>
      </w:r>
    </w:p>
    <w:p w:rsidR="001B11BC" w:rsidRPr="00880CDB" w:rsidRDefault="009212E4" w:rsidP="002B7B1B">
      <w:pPr>
        <w:pStyle w:val="ListParagraph"/>
        <w:numPr>
          <w:ilvl w:val="0"/>
          <w:numId w:val="26"/>
        </w:numPr>
        <w:snapToGrid w:val="0"/>
        <w:spacing w:after="120"/>
        <w:jc w:val="both"/>
      </w:pPr>
      <w:proofErr w:type="spellStart"/>
      <w:r w:rsidRPr="00880CDB">
        <w:t>м</w:t>
      </w:r>
      <w:r w:rsidR="001B11BC" w:rsidRPr="00880CDB">
        <w:t>ногофамилни</w:t>
      </w:r>
      <w:proofErr w:type="spellEnd"/>
      <w:r w:rsidR="001B11BC" w:rsidRPr="00880CDB">
        <w:t xml:space="preserve"> жилищни сгради строени по индустриален способ: ЕПЖС (едропанелно жилищно строителство); ППП (пакетно</w:t>
      </w:r>
      <w:r w:rsidRPr="00880CDB">
        <w:t>-</w:t>
      </w:r>
      <w:r w:rsidR="001B11BC" w:rsidRPr="00880CDB">
        <w:t>повдигани плочи); ЕПК (</w:t>
      </w:r>
      <w:proofErr w:type="spellStart"/>
      <w:r w:rsidR="001B11BC" w:rsidRPr="00880CDB">
        <w:t>едроплощен</w:t>
      </w:r>
      <w:proofErr w:type="spellEnd"/>
      <w:r w:rsidR="001B11BC" w:rsidRPr="00880CDB">
        <w:t xml:space="preserve"> кофраж)</w:t>
      </w:r>
      <w:r w:rsidR="000A5BDB" w:rsidRPr="00880CDB">
        <w:t xml:space="preserve">; </w:t>
      </w:r>
      <w:r w:rsidR="00487C68" w:rsidRPr="00880CDB">
        <w:t>пълзящ кофраж</w:t>
      </w:r>
      <w:r w:rsidR="000A5BDB" w:rsidRPr="00880CDB">
        <w:t xml:space="preserve"> и разновидностите им</w:t>
      </w:r>
      <w:r w:rsidR="00487C68" w:rsidRPr="00880CDB">
        <w:t xml:space="preserve">, </w:t>
      </w:r>
      <w:r w:rsidR="001B11BC" w:rsidRPr="00880CDB">
        <w:t xml:space="preserve">които не попадат в обхвата на </w:t>
      </w:r>
      <w:r w:rsidRPr="00880CDB">
        <w:t>Н</w:t>
      </w:r>
      <w:r w:rsidR="001B11BC" w:rsidRPr="00880CDB">
        <w:t>ационалната програма - до 36 самостоятелни обект</w:t>
      </w:r>
      <w:r w:rsidRPr="00880CDB">
        <w:t>а</w:t>
      </w:r>
      <w:r w:rsidR="001B11BC" w:rsidRPr="00880CDB">
        <w:t xml:space="preserve"> с жилищно предназначение, намиращи се в общини, които не са допустими бенефициенти по ОПРР 2014-2020;</w:t>
      </w:r>
    </w:p>
    <w:p w:rsidR="001B11BC" w:rsidRPr="00880CDB" w:rsidRDefault="009212E4" w:rsidP="002B7B1B">
      <w:pPr>
        <w:pStyle w:val="ListParagraph"/>
        <w:numPr>
          <w:ilvl w:val="0"/>
          <w:numId w:val="26"/>
        </w:numPr>
        <w:snapToGrid w:val="0"/>
        <w:spacing w:after="120"/>
        <w:jc w:val="both"/>
      </w:pPr>
      <w:proofErr w:type="spellStart"/>
      <w:r w:rsidRPr="00880CDB">
        <w:t>многофамилни</w:t>
      </w:r>
      <w:proofErr w:type="spellEnd"/>
      <w:r w:rsidRPr="00880CDB">
        <w:t xml:space="preserve"> жилищни сгради (</w:t>
      </w:r>
      <w:r w:rsidR="001B11BC" w:rsidRPr="00880CDB">
        <w:t>масивни сгради</w:t>
      </w:r>
      <w:r w:rsidRPr="00880CDB">
        <w:t>)</w:t>
      </w:r>
      <w:r w:rsidR="001B11BC" w:rsidRPr="00880CDB">
        <w:t>, проектирани преди април 1999 г., намиращи се в общини, които не са допустими бенефициенти по ОПРР 2014-2020.</w:t>
      </w:r>
    </w:p>
    <w:p w:rsidR="00B627F6" w:rsidRPr="00880CDB" w:rsidRDefault="00B627F6" w:rsidP="002B7B1B">
      <w:pPr>
        <w:pStyle w:val="Style5"/>
        <w:widowControl/>
        <w:tabs>
          <w:tab w:val="left" w:pos="871"/>
        </w:tabs>
        <w:spacing w:after="120" w:line="240" w:lineRule="auto"/>
        <w:ind w:firstLine="0"/>
        <w:rPr>
          <w:rStyle w:val="FontStyle21"/>
          <w:sz w:val="24"/>
          <w:szCs w:val="24"/>
        </w:rPr>
      </w:pPr>
      <w:bookmarkStart w:id="26" w:name="_Toc408553698"/>
      <w:bookmarkStart w:id="27" w:name="_Toc408553822"/>
      <w:bookmarkStart w:id="28" w:name="_Toc313545875"/>
      <w:bookmarkEnd w:id="25"/>
      <w:r w:rsidRPr="00880CDB">
        <w:rPr>
          <w:rStyle w:val="FontStyle21"/>
          <w:sz w:val="24"/>
          <w:szCs w:val="24"/>
        </w:rPr>
        <w:t xml:space="preserve">В допълнение, инвестициите следва да се </w:t>
      </w:r>
      <w:proofErr w:type="spellStart"/>
      <w:r w:rsidRPr="00880CDB">
        <w:rPr>
          <w:rStyle w:val="FontStyle21"/>
          <w:sz w:val="24"/>
          <w:szCs w:val="24"/>
        </w:rPr>
        <w:t>приоритизират</w:t>
      </w:r>
      <w:proofErr w:type="spellEnd"/>
      <w:r w:rsidRPr="00880CDB">
        <w:rPr>
          <w:rStyle w:val="FontStyle21"/>
          <w:sz w:val="24"/>
          <w:szCs w:val="24"/>
        </w:rPr>
        <w:t xml:space="preserve"> като се даде предимство за най-старите сгради, </w:t>
      </w:r>
      <w:proofErr w:type="spellStart"/>
      <w:r w:rsidRPr="00880CDB">
        <w:rPr>
          <w:rStyle w:val="FontStyle21"/>
          <w:sz w:val="24"/>
          <w:szCs w:val="24"/>
        </w:rPr>
        <w:t>сгради</w:t>
      </w:r>
      <w:proofErr w:type="spellEnd"/>
      <w:r w:rsidRPr="00880CDB">
        <w:rPr>
          <w:rStyle w:val="FontStyle21"/>
          <w:sz w:val="24"/>
          <w:szCs w:val="24"/>
        </w:rPr>
        <w:t xml:space="preserve"> с доказани конструктивни проблеми, застрашаващи живота на живущите в тях. Също така е необходимо да се търси компактен ефект от дейностите - например насочване към целева група </w:t>
      </w:r>
      <w:r w:rsidR="00FE66EF" w:rsidRPr="00880CDB">
        <w:rPr>
          <w:rStyle w:val="FontStyle21"/>
          <w:sz w:val="24"/>
          <w:szCs w:val="24"/>
        </w:rPr>
        <w:t>сгради</w:t>
      </w:r>
      <w:r w:rsidRPr="00880CDB">
        <w:rPr>
          <w:rStyle w:val="FontStyle21"/>
          <w:sz w:val="24"/>
          <w:szCs w:val="24"/>
        </w:rPr>
        <w:t xml:space="preserve"> в определени квартали, и др.</w:t>
      </w:r>
    </w:p>
    <w:p w:rsidR="00D41F75" w:rsidRPr="00880CDB" w:rsidRDefault="00D41F75" w:rsidP="002B7B1B">
      <w:pPr>
        <w:autoSpaceDE w:val="0"/>
        <w:autoSpaceDN w:val="0"/>
        <w:adjustRightInd w:val="0"/>
        <w:snapToGrid w:val="0"/>
        <w:spacing w:after="120" w:line="240" w:lineRule="auto"/>
        <w:jc w:val="both"/>
        <w:rPr>
          <w:rFonts w:ascii="Times New Roman" w:hAnsi="Times New Roman"/>
          <w:b/>
          <w:sz w:val="24"/>
          <w:szCs w:val="24"/>
          <w:lang w:val="bg-BG"/>
        </w:rPr>
      </w:pPr>
      <w:r w:rsidRPr="00880CDB">
        <w:rPr>
          <w:rFonts w:ascii="Times New Roman" w:hAnsi="Times New Roman"/>
          <w:b/>
          <w:sz w:val="24"/>
          <w:szCs w:val="24"/>
          <w:lang w:val="bg-BG"/>
        </w:rPr>
        <w:t>Финансова помощ</w:t>
      </w:r>
      <w:bookmarkEnd w:id="26"/>
      <w:bookmarkEnd w:id="27"/>
    </w:p>
    <w:p w:rsidR="00877A13" w:rsidRPr="00880CDB" w:rsidRDefault="00877A13" w:rsidP="002B7B1B">
      <w:pPr>
        <w:pStyle w:val="ListParagraph"/>
        <w:snapToGrid w:val="0"/>
        <w:spacing w:after="120"/>
        <w:ind w:left="0"/>
        <w:jc w:val="both"/>
        <w:rPr>
          <w:rStyle w:val="Heading2Char"/>
          <w:rFonts w:ascii="Times New Roman" w:hAnsi="Times New Roman" w:cs="Times New Roman"/>
          <w:b w:val="0"/>
          <w:i w:val="0"/>
          <w:sz w:val="24"/>
          <w:szCs w:val="24"/>
          <w:lang w:val="bg-BG"/>
        </w:rPr>
      </w:pPr>
      <w:bookmarkStart w:id="29" w:name="_Toc409109010"/>
      <w:bookmarkStart w:id="30" w:name="_Toc417552560"/>
      <w:bookmarkStart w:id="31" w:name="_Toc418068236"/>
      <w:bookmarkEnd w:id="28"/>
      <w:r w:rsidRPr="00880CDB">
        <w:rPr>
          <w:rStyle w:val="Heading2Char"/>
          <w:rFonts w:ascii="Times New Roman" w:hAnsi="Times New Roman" w:cs="Times New Roman"/>
          <w:b w:val="0"/>
          <w:i w:val="0"/>
          <w:sz w:val="24"/>
          <w:szCs w:val="24"/>
          <w:lang w:val="bg-BG"/>
        </w:rPr>
        <w:t>Одобрените сгради ще получат до 100</w:t>
      </w:r>
      <w:r w:rsidR="009212E4" w:rsidRPr="00880CDB">
        <w:rPr>
          <w:rStyle w:val="Heading2Char"/>
          <w:rFonts w:ascii="Times New Roman" w:hAnsi="Times New Roman" w:cs="Times New Roman"/>
          <w:b w:val="0"/>
          <w:i w:val="0"/>
          <w:sz w:val="24"/>
          <w:szCs w:val="24"/>
          <w:lang w:val="bg-BG"/>
        </w:rPr>
        <w:t xml:space="preserve"> </w:t>
      </w:r>
      <w:r w:rsidRPr="00880CDB">
        <w:rPr>
          <w:rStyle w:val="Heading2Char"/>
          <w:rFonts w:ascii="Times New Roman" w:hAnsi="Times New Roman" w:cs="Times New Roman"/>
          <w:b w:val="0"/>
          <w:i w:val="0"/>
          <w:sz w:val="24"/>
          <w:szCs w:val="24"/>
          <w:lang w:val="bg-BG"/>
        </w:rPr>
        <w:t>% безвъзмездна финансова помощ.</w:t>
      </w:r>
      <w:bookmarkEnd w:id="29"/>
      <w:bookmarkEnd w:id="30"/>
      <w:bookmarkEnd w:id="31"/>
      <w:r w:rsidRPr="00880CDB">
        <w:rPr>
          <w:rStyle w:val="Heading2Char"/>
          <w:rFonts w:ascii="Times New Roman" w:hAnsi="Times New Roman" w:cs="Times New Roman"/>
          <w:b w:val="0"/>
          <w:i w:val="0"/>
          <w:sz w:val="24"/>
          <w:szCs w:val="24"/>
          <w:lang w:val="bg-BG"/>
        </w:rPr>
        <w:t xml:space="preserve"> </w:t>
      </w:r>
    </w:p>
    <w:p w:rsidR="00877A13" w:rsidRPr="00880CDB" w:rsidRDefault="00877A13" w:rsidP="002B7B1B">
      <w:pPr>
        <w:pStyle w:val="ListParagraph"/>
        <w:snapToGrid w:val="0"/>
        <w:spacing w:after="120"/>
        <w:ind w:left="0"/>
        <w:jc w:val="both"/>
      </w:pPr>
      <w:r w:rsidRPr="00880CDB">
        <w:rPr>
          <w:iCs/>
        </w:rPr>
        <w:lastRenderedPageBreak/>
        <w:t>ССО, в които се упражнява стопанска дейност,</w:t>
      </w:r>
      <w:r w:rsidRPr="00880CDB">
        <w:t xml:space="preserve"> са </w:t>
      </w:r>
      <w:r w:rsidRPr="00880CDB">
        <w:rPr>
          <w:iCs/>
        </w:rPr>
        <w:t>получатели на минимална помощ съгласно механизма на схемата за минимална помощ или заплащат съответната част от разходите</w:t>
      </w:r>
      <w:r w:rsidRPr="00880CDB">
        <w:t>.</w:t>
      </w:r>
    </w:p>
    <w:p w:rsidR="00877A13" w:rsidRPr="00880CDB" w:rsidRDefault="00877A13" w:rsidP="002B7B1B">
      <w:pPr>
        <w:autoSpaceDE w:val="0"/>
        <w:autoSpaceDN w:val="0"/>
        <w:adjustRightInd w:val="0"/>
        <w:snapToGrid w:val="0"/>
        <w:spacing w:after="120" w:line="240" w:lineRule="auto"/>
        <w:jc w:val="both"/>
        <w:rPr>
          <w:rFonts w:ascii="Times New Roman" w:hAnsi="Times New Roman"/>
          <w:b/>
          <w:bCs/>
          <w:iCs/>
          <w:sz w:val="24"/>
          <w:szCs w:val="24"/>
          <w:lang w:val="bg-BG"/>
        </w:rPr>
      </w:pPr>
      <w:r w:rsidRPr="00880CDB">
        <w:rPr>
          <w:rFonts w:ascii="Times New Roman" w:hAnsi="Times New Roman"/>
          <w:b/>
          <w:bCs/>
          <w:iCs/>
          <w:sz w:val="24"/>
          <w:szCs w:val="24"/>
          <w:lang w:val="bg-BG"/>
        </w:rPr>
        <w:t>Критерии за подбор на жилищни сгради за обновяване</w:t>
      </w:r>
    </w:p>
    <w:p w:rsidR="00877A13" w:rsidRPr="00880CDB" w:rsidRDefault="00877A13" w:rsidP="002B7B1B">
      <w:pPr>
        <w:pStyle w:val="ListParagraph"/>
        <w:snapToGrid w:val="0"/>
        <w:spacing w:after="120"/>
        <w:ind w:left="0"/>
        <w:jc w:val="both"/>
        <w:rPr>
          <w:b/>
        </w:rPr>
      </w:pPr>
      <w:r w:rsidRPr="00880CDB">
        <w:t xml:space="preserve">Сградите, </w:t>
      </w:r>
      <w:r w:rsidR="005157A3" w:rsidRPr="00880CDB">
        <w:t xml:space="preserve">които </w:t>
      </w:r>
      <w:r w:rsidRPr="00880CDB">
        <w:t>отговаря</w:t>
      </w:r>
      <w:r w:rsidR="005157A3" w:rsidRPr="00880CDB">
        <w:t>т</w:t>
      </w:r>
      <w:r w:rsidRPr="00880CDB">
        <w:t xml:space="preserve"> на условията за допустимост, ще бъдат избрани да получат безвъзмездна финансова помощ, ако </w:t>
      </w:r>
      <w:r w:rsidR="005157A3" w:rsidRPr="00880CDB">
        <w:t xml:space="preserve">изпълняват </w:t>
      </w:r>
      <w:r w:rsidRPr="00880CDB">
        <w:t>следните условия:</w:t>
      </w:r>
    </w:p>
    <w:p w:rsidR="00E50750" w:rsidRPr="00880CDB" w:rsidRDefault="005157A3" w:rsidP="002B7B1B">
      <w:pPr>
        <w:pStyle w:val="ListParagraph"/>
        <w:numPr>
          <w:ilvl w:val="0"/>
          <w:numId w:val="15"/>
        </w:numPr>
        <w:snapToGrid w:val="0"/>
        <w:spacing w:after="120"/>
        <w:jc w:val="both"/>
      </w:pPr>
      <w:r w:rsidRPr="00880CDB">
        <w:t>з</w:t>
      </w:r>
      <w:r w:rsidR="00E50750" w:rsidRPr="00880CDB">
        <w:t>аявление за финансова помощ е подадено за цялата сграда</w:t>
      </w:r>
      <w:r w:rsidR="00C26F5A" w:rsidRPr="00880CDB">
        <w:t>;</w:t>
      </w:r>
    </w:p>
    <w:p w:rsidR="00877A13" w:rsidRPr="00880CDB" w:rsidRDefault="005157A3" w:rsidP="002B7B1B">
      <w:pPr>
        <w:pStyle w:val="ListParagraph"/>
        <w:numPr>
          <w:ilvl w:val="0"/>
          <w:numId w:val="15"/>
        </w:numPr>
        <w:snapToGrid w:val="0"/>
        <w:spacing w:after="120"/>
        <w:jc w:val="both"/>
      </w:pPr>
      <w:r w:rsidRPr="00880CDB">
        <w:t>р</w:t>
      </w:r>
      <w:r w:rsidR="00877A13" w:rsidRPr="00880CDB">
        <w:t xml:space="preserve">егистрирано e СС </w:t>
      </w:r>
      <w:r w:rsidR="00E50750" w:rsidRPr="00880CDB">
        <w:t>за всяка</w:t>
      </w:r>
      <w:r w:rsidR="008037FB" w:rsidRPr="00880CDB">
        <w:t xml:space="preserve"> блок-</w:t>
      </w:r>
      <w:r w:rsidR="00E50750" w:rsidRPr="00880CDB">
        <w:t>секция в сградата/</w:t>
      </w:r>
      <w:r w:rsidR="00877A13" w:rsidRPr="00880CDB">
        <w:t xml:space="preserve">на цялата сграда </w:t>
      </w:r>
      <w:r w:rsidRPr="00880CDB">
        <w:t>пи условията и р</w:t>
      </w:r>
      <w:r w:rsidR="00877A13" w:rsidRPr="00880CDB">
        <w:t xml:space="preserve">еда на чл. 25, ал. 1 от ЗУЕС и са взети всички изискуеми решения в съответствие с изискванията на закона и </w:t>
      </w:r>
      <w:r w:rsidRPr="00880CDB">
        <w:t>тези</w:t>
      </w:r>
      <w:r w:rsidR="00877A13" w:rsidRPr="00880CDB">
        <w:t xml:space="preserve"> указания – документ</w:t>
      </w:r>
      <w:r w:rsidRPr="00880CDB">
        <w:t>,</w:t>
      </w:r>
      <w:r w:rsidR="00877A13" w:rsidRPr="00880CDB">
        <w:t xml:space="preserve"> удостоверяващ вписването на сдружението в публичния регистър на съответната община (съгласно ЗУЕС), в регистър БУЛСТАТ и протокол от общото събрание;</w:t>
      </w:r>
    </w:p>
    <w:p w:rsidR="00877A13" w:rsidRPr="00880CDB" w:rsidRDefault="005157A3" w:rsidP="002B7B1B">
      <w:pPr>
        <w:pStyle w:val="ListParagraph"/>
        <w:numPr>
          <w:ilvl w:val="0"/>
          <w:numId w:val="15"/>
        </w:numPr>
        <w:snapToGrid w:val="0"/>
        <w:spacing w:after="120"/>
        <w:jc w:val="both"/>
      </w:pPr>
      <w:r w:rsidRPr="00880CDB">
        <w:t>с</w:t>
      </w:r>
      <w:r w:rsidR="00877A13" w:rsidRPr="00880CDB">
        <w:t>градата е допустима съгласно изискванията на програмата;</w:t>
      </w:r>
    </w:p>
    <w:p w:rsidR="00877A13" w:rsidRPr="00880CDB" w:rsidRDefault="005157A3" w:rsidP="002B7B1B">
      <w:pPr>
        <w:pStyle w:val="ListParagraph"/>
        <w:numPr>
          <w:ilvl w:val="0"/>
          <w:numId w:val="15"/>
        </w:numPr>
        <w:snapToGrid w:val="0"/>
        <w:spacing w:after="120"/>
        <w:jc w:val="both"/>
      </w:pPr>
      <w:r w:rsidRPr="00880CDB">
        <w:t>и</w:t>
      </w:r>
      <w:r w:rsidR="00877A13" w:rsidRPr="00880CDB">
        <w:t>ма съгласие на всички ССО, които използват самостоятелните обекти или части от тях за извършване на стопанска дейност, както и за отдаване под наем или извършване на дейност от търговци и/или лица със свободни професии за стопанска дейност, за получаване на минимална помощ съгласно механизма на програмата за минимални помощи</w:t>
      </w:r>
      <w:r w:rsidR="00877A13" w:rsidRPr="00880CDB">
        <w:rPr>
          <w:rStyle w:val="FootnoteReference"/>
        </w:rPr>
        <w:footnoteReference w:id="2"/>
      </w:r>
      <w:r w:rsidR="00877A13" w:rsidRPr="00880CDB">
        <w:t>, както и за заплащане на съответните разходи, когато това е приложимо (включително попълване на съответните декларации).</w:t>
      </w:r>
    </w:p>
    <w:p w:rsidR="00E50750" w:rsidRPr="00880CDB" w:rsidRDefault="005157A3" w:rsidP="002B7B1B">
      <w:pPr>
        <w:pStyle w:val="ListParagraph"/>
        <w:numPr>
          <w:ilvl w:val="0"/>
          <w:numId w:val="15"/>
        </w:numPr>
        <w:snapToGrid w:val="0"/>
        <w:spacing w:after="120"/>
        <w:jc w:val="both"/>
      </w:pPr>
      <w:r w:rsidRPr="00880CDB">
        <w:t>и</w:t>
      </w:r>
      <w:r w:rsidR="00E50750" w:rsidRPr="00880CDB">
        <w:t xml:space="preserve">ма съгласие на собствениците за осигуряване на достъп до самостоятелните обекти – </w:t>
      </w:r>
      <w:r w:rsidRPr="00880CDB">
        <w:rPr>
          <w:color w:val="000000"/>
        </w:rPr>
        <w:t xml:space="preserve">това се отразява от </w:t>
      </w:r>
      <w:r w:rsidR="00E50750" w:rsidRPr="00880CDB">
        <w:t xml:space="preserve">членовете на СС в протокола от </w:t>
      </w:r>
      <w:r w:rsidR="004B13E7" w:rsidRPr="00880CDB">
        <w:t>общото събрание на СС</w:t>
      </w:r>
      <w:r w:rsidRPr="00880CDB">
        <w:t>;</w:t>
      </w:r>
      <w:r w:rsidR="004B13E7" w:rsidRPr="00880CDB">
        <w:t xml:space="preserve"> собствениците, които не членуват в сдружението, попълват декларации за осигуряване на достъп по образец</w:t>
      </w:r>
      <w:r w:rsidR="008037FB" w:rsidRPr="00880CDB">
        <w:t xml:space="preserve"> (приложение</w:t>
      </w:r>
      <w:r w:rsidRPr="00880CDB">
        <w:t xml:space="preserve"> </w:t>
      </w:r>
      <w:r w:rsidRPr="00880CDB">
        <w:rPr>
          <w:color w:val="000000"/>
        </w:rPr>
        <w:t>№</w:t>
      </w:r>
      <w:r w:rsidR="008037FB" w:rsidRPr="00880CDB">
        <w:t xml:space="preserve"> </w:t>
      </w:r>
      <w:r w:rsidR="00E62B9F" w:rsidRPr="00880CDB">
        <w:t>12</w:t>
      </w:r>
      <w:r w:rsidR="008037FB" w:rsidRPr="00880CDB">
        <w:t>)</w:t>
      </w:r>
      <w:r w:rsidR="004B13E7" w:rsidRPr="00880CDB">
        <w:t>.</w:t>
      </w:r>
    </w:p>
    <w:p w:rsidR="00877A13" w:rsidRPr="00880CDB" w:rsidRDefault="00877A13"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Общината следва да създаде механизъм за контрол и гарантиране</w:t>
      </w:r>
      <w:r w:rsidR="005157A3" w:rsidRPr="00880CDB">
        <w:rPr>
          <w:rFonts w:ascii="Times New Roman" w:hAnsi="Times New Roman"/>
          <w:sz w:val="24"/>
          <w:szCs w:val="24"/>
          <w:lang w:val="bg-BG"/>
        </w:rPr>
        <w:t xml:space="preserve"> на</w:t>
      </w:r>
      <w:r w:rsidRPr="00880CDB">
        <w:rPr>
          <w:rFonts w:ascii="Times New Roman" w:hAnsi="Times New Roman"/>
          <w:sz w:val="24"/>
          <w:szCs w:val="24"/>
          <w:lang w:val="bg-BG"/>
        </w:rPr>
        <w:t xml:space="preserve"> изпълнението на посочените условия за стопанските обекти, както и за изпълнение на условията на схемата за минимална помощ, респ. условия за заплащане (събиране) на разходите, когато това е приложимо.</w:t>
      </w:r>
    </w:p>
    <w:p w:rsidR="00C36639" w:rsidRPr="00880CDB" w:rsidRDefault="00E51294"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По изключение и по своя мотивирана преценка общината може да допусне одобрение на сграда ако не са представени документи/декларации за осигуряване на достъп до всички самостоятелни обекти. Изключението може да се прилага за не повече от </w:t>
      </w:r>
      <w:r w:rsidR="001B736D" w:rsidRPr="00880CDB">
        <w:rPr>
          <w:rFonts w:ascii="Times New Roman" w:hAnsi="Times New Roman"/>
          <w:sz w:val="24"/>
          <w:szCs w:val="24"/>
          <w:lang w:val="bg-BG"/>
        </w:rPr>
        <w:t>5</w:t>
      </w:r>
      <w:r w:rsidRPr="00880CDB">
        <w:rPr>
          <w:rFonts w:ascii="Times New Roman" w:hAnsi="Times New Roman"/>
          <w:sz w:val="24"/>
          <w:szCs w:val="24"/>
          <w:lang w:val="bg-BG"/>
        </w:rPr>
        <w:t>% от самостоятелните обекти. При това изключение общината следва да нам</w:t>
      </w:r>
      <w:r w:rsidR="00C36639" w:rsidRPr="00880CDB">
        <w:rPr>
          <w:rFonts w:ascii="Times New Roman" w:hAnsi="Times New Roman"/>
          <w:sz w:val="24"/>
          <w:szCs w:val="24"/>
          <w:lang w:val="bg-BG"/>
        </w:rPr>
        <w:t>ери</w:t>
      </w:r>
      <w:r w:rsidRPr="00880CDB">
        <w:rPr>
          <w:rFonts w:ascii="Times New Roman" w:hAnsi="Times New Roman"/>
          <w:sz w:val="24"/>
          <w:szCs w:val="24"/>
          <w:lang w:val="bg-BG"/>
        </w:rPr>
        <w:t xml:space="preserve"> подходящо техническо решение, да се извършат дейностите по обновяването, включително и в съответните самостоятелни обекти при необходимост</w:t>
      </w:r>
      <w:r w:rsidR="001F089F" w:rsidRPr="00880CDB">
        <w:rPr>
          <w:rFonts w:ascii="Times New Roman" w:hAnsi="Times New Roman"/>
          <w:sz w:val="24"/>
          <w:szCs w:val="24"/>
          <w:lang w:val="bg-BG"/>
        </w:rPr>
        <w:t>,</w:t>
      </w:r>
      <w:r w:rsidRPr="00880CDB">
        <w:rPr>
          <w:rFonts w:ascii="Times New Roman" w:hAnsi="Times New Roman"/>
          <w:sz w:val="24"/>
          <w:szCs w:val="24"/>
          <w:lang w:val="bg-BG"/>
        </w:rPr>
        <w:t xml:space="preserve"> с оглед постигане на цялостна визия на сградата и клас на енергопотребление „С“ в съответствие с Наредба № 7 от 2004 г. за енергийна ефективност на сгради.</w:t>
      </w:r>
      <w:r w:rsidR="003E619F" w:rsidRPr="00880CDB">
        <w:rPr>
          <w:rFonts w:ascii="Times New Roman" w:hAnsi="Times New Roman"/>
          <w:sz w:val="24"/>
          <w:szCs w:val="24"/>
          <w:lang w:val="bg-BG"/>
        </w:rPr>
        <w:t xml:space="preserve"> При това изключение общината задължително следва да съблюдава изискванията на програмата по отношение на схемата за минималн</w:t>
      </w:r>
      <w:r w:rsidR="00925FD5" w:rsidRPr="00880CDB">
        <w:rPr>
          <w:rFonts w:ascii="Times New Roman" w:hAnsi="Times New Roman"/>
          <w:sz w:val="24"/>
          <w:szCs w:val="24"/>
          <w:lang w:val="bg-BG"/>
        </w:rPr>
        <w:t>а</w:t>
      </w:r>
      <w:r w:rsidR="003E619F" w:rsidRPr="00880CDB">
        <w:rPr>
          <w:rFonts w:ascii="Times New Roman" w:hAnsi="Times New Roman"/>
          <w:sz w:val="24"/>
          <w:szCs w:val="24"/>
          <w:lang w:val="bg-BG"/>
        </w:rPr>
        <w:t xml:space="preserve"> помощ и за тези самостоятелни обекти, за които не е представена декларация-образец за достъп (приложение </w:t>
      </w:r>
      <w:r w:rsidR="009B277E" w:rsidRPr="00880CDB">
        <w:rPr>
          <w:rFonts w:ascii="Times New Roman" w:hAnsi="Times New Roman"/>
          <w:sz w:val="24"/>
          <w:szCs w:val="24"/>
          <w:lang w:val="bg-BG"/>
        </w:rPr>
        <w:t xml:space="preserve">№ </w:t>
      </w:r>
      <w:r w:rsidR="003E619F" w:rsidRPr="00880CDB">
        <w:rPr>
          <w:rFonts w:ascii="Times New Roman" w:hAnsi="Times New Roman"/>
          <w:sz w:val="24"/>
          <w:szCs w:val="24"/>
          <w:lang w:val="bg-BG"/>
        </w:rPr>
        <w:t xml:space="preserve">12). Ако сред тях има самостоятелни обекти, които се използват за извършване на стопанска дейност, </w:t>
      </w:r>
      <w:r w:rsidR="00B43607" w:rsidRPr="00880CDB">
        <w:rPr>
          <w:rFonts w:ascii="Times New Roman" w:hAnsi="Times New Roman"/>
          <w:sz w:val="24"/>
          <w:szCs w:val="24"/>
          <w:lang w:val="bg-BG"/>
        </w:rPr>
        <w:t xml:space="preserve">в т.ч. и в </w:t>
      </w:r>
      <w:r w:rsidR="003E619F" w:rsidRPr="00880CDB">
        <w:rPr>
          <w:rFonts w:ascii="Times New Roman" w:hAnsi="Times New Roman"/>
          <w:sz w:val="24"/>
          <w:szCs w:val="24"/>
          <w:lang w:val="bg-BG"/>
        </w:rPr>
        <w:t>случаите на отдаване под наем или извършване на дейност от търговци и/или лица със свободни професии, то към тях задължително са приложими правилата на схемата за минимална помощ.</w:t>
      </w:r>
    </w:p>
    <w:p w:rsidR="00C36639" w:rsidRPr="00880CDB" w:rsidRDefault="00C36639" w:rsidP="002B7B1B">
      <w:pPr>
        <w:autoSpaceDE w:val="0"/>
        <w:autoSpaceDN w:val="0"/>
        <w:adjustRightInd w:val="0"/>
        <w:snapToGrid w:val="0"/>
        <w:spacing w:after="120" w:line="240" w:lineRule="auto"/>
        <w:jc w:val="both"/>
        <w:rPr>
          <w:rFonts w:ascii="Times New Roman" w:hAnsi="Times New Roman"/>
          <w:sz w:val="24"/>
          <w:szCs w:val="24"/>
          <w:lang w:val="bg-BG"/>
        </w:rPr>
      </w:pPr>
      <w:r w:rsidRPr="00880CDB">
        <w:rPr>
          <w:rFonts w:ascii="Times New Roman" w:hAnsi="Times New Roman"/>
          <w:color w:val="000000"/>
          <w:sz w:val="24"/>
          <w:szCs w:val="24"/>
          <w:lang w:val="bg-BG"/>
        </w:rPr>
        <w:t xml:space="preserve">При това изключение задължително решенията </w:t>
      </w:r>
      <w:r w:rsidR="00F10A1C" w:rsidRPr="00880CDB">
        <w:rPr>
          <w:rFonts w:ascii="Times New Roman" w:hAnsi="Times New Roman"/>
          <w:color w:val="000000"/>
          <w:sz w:val="24"/>
          <w:szCs w:val="24"/>
          <w:lang w:val="bg-BG"/>
        </w:rPr>
        <w:t xml:space="preserve">на сдружението за </w:t>
      </w:r>
      <w:r w:rsidR="00465FEC" w:rsidRPr="00880CDB">
        <w:rPr>
          <w:rFonts w:ascii="Times New Roman" w:hAnsi="Times New Roman"/>
          <w:color w:val="000000"/>
          <w:sz w:val="24"/>
          <w:szCs w:val="24"/>
          <w:lang w:val="bg-BG"/>
        </w:rPr>
        <w:t xml:space="preserve">осигуряване на </w:t>
      </w:r>
      <w:r w:rsidR="00F10A1C" w:rsidRPr="00880CDB">
        <w:rPr>
          <w:rFonts w:ascii="Times New Roman" w:hAnsi="Times New Roman"/>
          <w:color w:val="000000"/>
          <w:sz w:val="24"/>
          <w:szCs w:val="24"/>
          <w:lang w:val="bg-BG"/>
        </w:rPr>
        <w:t xml:space="preserve">достъп </w:t>
      </w:r>
      <w:r w:rsidR="00465FEC" w:rsidRPr="00880CDB">
        <w:rPr>
          <w:rFonts w:ascii="Times New Roman" w:hAnsi="Times New Roman"/>
          <w:color w:val="000000"/>
          <w:sz w:val="24"/>
          <w:szCs w:val="24"/>
          <w:lang w:val="bg-BG"/>
        </w:rPr>
        <w:t xml:space="preserve">до самостоятелните обекти </w:t>
      </w:r>
      <w:r w:rsidR="00F10A1C" w:rsidRPr="00880CDB">
        <w:rPr>
          <w:rFonts w:ascii="Times New Roman" w:hAnsi="Times New Roman"/>
          <w:color w:val="000000"/>
          <w:sz w:val="24"/>
          <w:szCs w:val="24"/>
          <w:lang w:val="bg-BG"/>
        </w:rPr>
        <w:t xml:space="preserve">и за съгласие за изпълнение на предложените в резултат на техническото и енергийното обследване допустими </w:t>
      </w:r>
      <w:r w:rsidR="00BA04B6" w:rsidRPr="00880CDB">
        <w:rPr>
          <w:rFonts w:ascii="Times New Roman" w:hAnsi="Times New Roman"/>
          <w:color w:val="000000"/>
          <w:sz w:val="24"/>
          <w:szCs w:val="24"/>
          <w:lang w:val="bg-BG"/>
        </w:rPr>
        <w:t xml:space="preserve">дейности </w:t>
      </w:r>
      <w:r w:rsidRPr="00880CDB">
        <w:rPr>
          <w:rFonts w:ascii="Times New Roman" w:hAnsi="Times New Roman"/>
          <w:color w:val="000000"/>
          <w:sz w:val="24"/>
          <w:szCs w:val="24"/>
          <w:lang w:val="bg-BG"/>
        </w:rPr>
        <w:t xml:space="preserve">се внасят за приемане от </w:t>
      </w:r>
      <w:r w:rsidRPr="00880CDB">
        <w:rPr>
          <w:rFonts w:ascii="Times New Roman" w:hAnsi="Times New Roman"/>
          <w:color w:val="000000"/>
          <w:sz w:val="24"/>
          <w:szCs w:val="24"/>
          <w:lang w:val="bg-BG"/>
        </w:rPr>
        <w:lastRenderedPageBreak/>
        <w:t>общото събрание на собствениците</w:t>
      </w:r>
      <w:r w:rsidR="00190C1B" w:rsidRPr="00880CDB">
        <w:rPr>
          <w:rFonts w:ascii="Times New Roman" w:hAnsi="Times New Roman"/>
          <w:color w:val="000000"/>
          <w:sz w:val="24"/>
          <w:szCs w:val="24"/>
          <w:lang w:val="bg-BG"/>
        </w:rPr>
        <w:t xml:space="preserve"> при изискванията за кворум и мнозинство съгласно ЗУЕС</w:t>
      </w:r>
      <w:r w:rsidRPr="00880CDB">
        <w:rPr>
          <w:rFonts w:ascii="Times New Roman" w:hAnsi="Times New Roman"/>
          <w:color w:val="000000"/>
          <w:sz w:val="24"/>
          <w:szCs w:val="24"/>
          <w:lang w:val="bg-BG"/>
        </w:rPr>
        <w:t xml:space="preserve">. Управителният съвет (управителят) на сдружението свиква общо събрание на собствениците по реда на раздел ІІ от ЗУЕС като следва да се попълни протокол от общото събрание по образец </w:t>
      </w:r>
      <w:r w:rsidR="00465FEC" w:rsidRPr="00880CDB">
        <w:rPr>
          <w:rFonts w:ascii="Times New Roman" w:hAnsi="Times New Roman"/>
          <w:color w:val="000000"/>
          <w:sz w:val="24"/>
          <w:szCs w:val="24"/>
          <w:lang w:val="bg-BG"/>
        </w:rPr>
        <w:t>(</w:t>
      </w:r>
      <w:r w:rsidRPr="00880CDB">
        <w:rPr>
          <w:rFonts w:ascii="Times New Roman" w:hAnsi="Times New Roman"/>
          <w:color w:val="000000"/>
          <w:sz w:val="24"/>
          <w:szCs w:val="24"/>
          <w:lang w:val="bg-BG"/>
        </w:rPr>
        <w:t xml:space="preserve">приложение </w:t>
      </w:r>
      <w:r w:rsidRPr="00880CDB">
        <w:rPr>
          <w:rFonts w:ascii="Times New Roman" w:hAnsi="Times New Roman"/>
          <w:color w:val="000000"/>
          <w:lang w:val="bg-BG"/>
        </w:rPr>
        <w:t>№</w:t>
      </w:r>
      <w:r w:rsidRPr="00880CDB">
        <w:rPr>
          <w:rFonts w:ascii="Times New Roman" w:hAnsi="Times New Roman"/>
          <w:lang w:val="bg-BG"/>
        </w:rPr>
        <w:t xml:space="preserve"> 17</w:t>
      </w:r>
      <w:r w:rsidR="00465FEC" w:rsidRPr="00880CDB">
        <w:rPr>
          <w:rFonts w:ascii="Times New Roman" w:hAnsi="Times New Roman"/>
          <w:lang w:val="bg-BG"/>
        </w:rPr>
        <w:t>)</w:t>
      </w:r>
      <w:r w:rsidRPr="00880CDB">
        <w:rPr>
          <w:rFonts w:ascii="Times New Roman" w:hAnsi="Times New Roman"/>
          <w:color w:val="000000"/>
          <w:sz w:val="24"/>
          <w:szCs w:val="24"/>
          <w:lang w:val="bg-BG"/>
        </w:rPr>
        <w:t xml:space="preserve">. В този случай членовете на сдружението участват в общото събрание на собствениците или определят представител, който гласува с дял, равен на идеалните части, с които е взето решението в сдружението. </w:t>
      </w:r>
    </w:p>
    <w:p w:rsidR="0095726C" w:rsidRPr="00880CDB" w:rsidRDefault="0095726C" w:rsidP="002B7B1B">
      <w:pPr>
        <w:autoSpaceDE w:val="0"/>
        <w:autoSpaceDN w:val="0"/>
        <w:adjustRightInd w:val="0"/>
        <w:snapToGrid w:val="0"/>
        <w:spacing w:after="120" w:line="240" w:lineRule="auto"/>
        <w:jc w:val="both"/>
        <w:rPr>
          <w:rFonts w:ascii="Times New Roman" w:hAnsi="Times New Roman"/>
          <w:b/>
          <w:sz w:val="24"/>
          <w:szCs w:val="24"/>
          <w:lang w:val="bg-BG"/>
        </w:rPr>
      </w:pPr>
      <w:bookmarkStart w:id="32" w:name="_Toc313545876"/>
      <w:bookmarkStart w:id="33" w:name="_Toc408553701"/>
      <w:bookmarkStart w:id="34" w:name="_Toc408553825"/>
      <w:r w:rsidRPr="00880CDB">
        <w:rPr>
          <w:rFonts w:ascii="Times New Roman" w:hAnsi="Times New Roman"/>
          <w:b/>
          <w:sz w:val="24"/>
          <w:szCs w:val="24"/>
          <w:lang w:val="bg-BG"/>
        </w:rPr>
        <w:t>Критерии и правила за оценка на жилищните сгради</w:t>
      </w:r>
      <w:bookmarkEnd w:id="32"/>
      <w:bookmarkEnd w:id="33"/>
      <w:bookmarkEnd w:id="34"/>
    </w:p>
    <w:p w:rsidR="005157A3" w:rsidRPr="00880CDB" w:rsidRDefault="005157A3" w:rsidP="002B7B1B">
      <w:pPr>
        <w:pStyle w:val="ListParagraph"/>
        <w:snapToGrid w:val="0"/>
        <w:spacing w:after="120"/>
        <w:ind w:left="0"/>
        <w:jc w:val="both"/>
        <w:rPr>
          <w:color w:val="000000"/>
        </w:rPr>
      </w:pPr>
      <w:r w:rsidRPr="00880CDB">
        <w:rPr>
          <w:color w:val="000000"/>
        </w:rPr>
        <w:t>Положително ще бъдат оценени всички сгради, които отговарят на критериите за допустимост и подбор и които ще получат одобрение за получаване на финансова помощ по реда на заявяване и до изчерпване на наличния публичен финансов ресурс. Редът на заявяване се определя от момента на изпълнение на всички изисквания към заявлението.</w:t>
      </w:r>
    </w:p>
    <w:p w:rsidR="0095726C" w:rsidRPr="00880CDB" w:rsidRDefault="0095726C" w:rsidP="002B7B1B">
      <w:pPr>
        <w:autoSpaceDE w:val="0"/>
        <w:autoSpaceDN w:val="0"/>
        <w:adjustRightInd w:val="0"/>
        <w:snapToGrid w:val="0"/>
        <w:spacing w:after="120" w:line="240" w:lineRule="auto"/>
        <w:jc w:val="both"/>
        <w:rPr>
          <w:rFonts w:ascii="Times New Roman" w:hAnsi="Times New Roman"/>
          <w:bCs/>
          <w:i/>
          <w:iCs/>
          <w:sz w:val="24"/>
          <w:szCs w:val="24"/>
          <w:lang w:val="bg-BG"/>
        </w:rPr>
      </w:pPr>
      <w:bookmarkStart w:id="35" w:name="_Toc313545877"/>
      <w:bookmarkStart w:id="36" w:name="_Toc408553702"/>
      <w:bookmarkStart w:id="37" w:name="_Toc408553826"/>
      <w:r w:rsidRPr="00880CDB">
        <w:rPr>
          <w:rFonts w:ascii="Times New Roman" w:hAnsi="Times New Roman"/>
          <w:b/>
          <w:bCs/>
          <w:iCs/>
          <w:sz w:val="24"/>
          <w:szCs w:val="24"/>
          <w:lang w:val="bg-BG"/>
        </w:rPr>
        <w:t>Допустими дейности</w:t>
      </w:r>
      <w:bookmarkEnd w:id="35"/>
      <w:bookmarkEnd w:id="36"/>
      <w:bookmarkEnd w:id="37"/>
    </w:p>
    <w:p w:rsidR="0095726C" w:rsidRPr="00880CDB" w:rsidRDefault="0095726C" w:rsidP="002B7B1B">
      <w:pPr>
        <w:pStyle w:val="ListParagraph"/>
        <w:snapToGrid w:val="0"/>
        <w:spacing w:after="120"/>
        <w:ind w:left="0"/>
        <w:jc w:val="both"/>
      </w:pPr>
      <w:r w:rsidRPr="00880CDB">
        <w:t>Допустими</w:t>
      </w:r>
      <w:r w:rsidR="005157A3" w:rsidRPr="00880CDB">
        <w:t>те</w:t>
      </w:r>
      <w:r w:rsidRPr="00880CDB">
        <w:t xml:space="preserve"> дейности за финансиране са:</w:t>
      </w:r>
    </w:p>
    <w:p w:rsidR="00145D56" w:rsidRPr="00880CDB" w:rsidRDefault="005157A3" w:rsidP="002B7B1B">
      <w:pPr>
        <w:pStyle w:val="ListParagraph"/>
        <w:numPr>
          <w:ilvl w:val="0"/>
          <w:numId w:val="11"/>
        </w:numPr>
        <w:snapToGrid w:val="0"/>
        <w:spacing w:after="120"/>
        <w:jc w:val="both"/>
      </w:pPr>
      <w:r w:rsidRPr="00880CDB">
        <w:t>д</w:t>
      </w:r>
      <w:r w:rsidR="00145D56" w:rsidRPr="00880CDB">
        <w:t xml:space="preserve">ейности по конструктивно </w:t>
      </w:r>
      <w:r w:rsidR="00554C27" w:rsidRPr="00880CDB">
        <w:t>възстановяван</w:t>
      </w:r>
      <w:r w:rsidR="00135A10" w:rsidRPr="00880CDB">
        <w:t>е/усилване/основен ремонт</w:t>
      </w:r>
      <w:r w:rsidR="00554C27" w:rsidRPr="00880CDB">
        <w:t xml:space="preserve">, в зависимост от повредите, настъпили по време на експлоатацията, </w:t>
      </w:r>
      <w:r w:rsidR="00145D56" w:rsidRPr="00880CDB">
        <w:t xml:space="preserve">на </w:t>
      </w:r>
      <w:proofErr w:type="spellStart"/>
      <w:r w:rsidR="00145D56" w:rsidRPr="00880CDB">
        <w:t>многофамилните</w:t>
      </w:r>
      <w:proofErr w:type="spellEnd"/>
      <w:r w:rsidR="00145D56" w:rsidRPr="00880CDB">
        <w:t xml:space="preserve"> жилищни сгради</w:t>
      </w:r>
      <w:r w:rsidR="006F0DD5" w:rsidRPr="00880CDB">
        <w:t xml:space="preserve">, </w:t>
      </w:r>
      <w:r w:rsidR="006F0DD5" w:rsidRPr="00880CDB">
        <w:rPr>
          <w:b/>
        </w:rPr>
        <w:t>които са предписани като задължителни за сградата в техническото обследване</w:t>
      </w:r>
      <w:r w:rsidR="00145D56" w:rsidRPr="00880CDB">
        <w:t>;</w:t>
      </w:r>
    </w:p>
    <w:p w:rsidR="00145D56" w:rsidRPr="00880CDB" w:rsidRDefault="005157A3" w:rsidP="002B7B1B">
      <w:pPr>
        <w:pStyle w:val="ListParagraph"/>
        <w:numPr>
          <w:ilvl w:val="0"/>
          <w:numId w:val="11"/>
        </w:numPr>
        <w:snapToGrid w:val="0"/>
        <w:spacing w:after="120"/>
        <w:jc w:val="both"/>
      </w:pPr>
      <w:r w:rsidRPr="00880CDB">
        <w:t>о</w:t>
      </w:r>
      <w:r w:rsidR="00145D56" w:rsidRPr="00880CDB">
        <w:t xml:space="preserve">бновяване на общите части на </w:t>
      </w:r>
      <w:proofErr w:type="spellStart"/>
      <w:r w:rsidR="00145D56" w:rsidRPr="00880CDB">
        <w:t>многофамилните</w:t>
      </w:r>
      <w:proofErr w:type="spellEnd"/>
      <w:r w:rsidR="00145D56" w:rsidRPr="00880CDB">
        <w:t xml:space="preserve"> жилищни сгради (</w:t>
      </w:r>
      <w:r w:rsidR="00EF0C6F" w:rsidRPr="00880CDB">
        <w:t xml:space="preserve">ремонт на </w:t>
      </w:r>
      <w:r w:rsidR="00145D56" w:rsidRPr="00880CDB">
        <w:t xml:space="preserve">покрив, фасада, </w:t>
      </w:r>
      <w:r w:rsidR="00EF0C6F" w:rsidRPr="00880CDB">
        <w:t xml:space="preserve">освежаване на </w:t>
      </w:r>
      <w:proofErr w:type="spellStart"/>
      <w:r w:rsidR="00145D56" w:rsidRPr="00880CDB">
        <w:t>стълбищна</w:t>
      </w:r>
      <w:proofErr w:type="spellEnd"/>
      <w:r w:rsidR="00145D56" w:rsidRPr="00880CDB">
        <w:t xml:space="preserve"> клетка и др.);</w:t>
      </w:r>
    </w:p>
    <w:p w:rsidR="00AD4A28" w:rsidRPr="00880CDB" w:rsidRDefault="005157A3" w:rsidP="002B7B1B">
      <w:pPr>
        <w:pStyle w:val="ListParagraph"/>
        <w:numPr>
          <w:ilvl w:val="0"/>
          <w:numId w:val="11"/>
        </w:numPr>
        <w:snapToGrid w:val="0"/>
        <w:spacing w:after="120"/>
        <w:jc w:val="both"/>
      </w:pPr>
      <w:r w:rsidRPr="00880CDB">
        <w:t>и</w:t>
      </w:r>
      <w:r w:rsidR="00AD4A28" w:rsidRPr="00880CDB">
        <w:t>зпълнение на мерки за енергийна ефективност</w:t>
      </w:r>
      <w:r w:rsidR="00AE3B92" w:rsidRPr="00880CDB">
        <w:t>,</w:t>
      </w:r>
      <w:r w:rsidR="00AE3B92" w:rsidRPr="00880CDB">
        <w:rPr>
          <w:b/>
        </w:rPr>
        <w:t xml:space="preserve"> които са предписани като задължителни за сградата в обследването за енергийна ефективност</w:t>
      </w:r>
      <w:r w:rsidR="00AD4A28" w:rsidRPr="00880CDB">
        <w:t xml:space="preserve">: </w:t>
      </w:r>
    </w:p>
    <w:p w:rsidR="00AD4A28" w:rsidRPr="00880CDB" w:rsidRDefault="00AD4A28" w:rsidP="002B7B1B">
      <w:pPr>
        <w:pStyle w:val="ListParagraph"/>
        <w:numPr>
          <w:ilvl w:val="0"/>
          <w:numId w:val="30"/>
        </w:numPr>
        <w:snapToGrid w:val="0"/>
        <w:spacing w:after="120"/>
        <w:jc w:val="both"/>
      </w:pPr>
      <w:r w:rsidRPr="00880CDB">
        <w:rPr>
          <w:b/>
          <w:i/>
        </w:rPr>
        <w:t xml:space="preserve">По външните </w:t>
      </w:r>
      <w:proofErr w:type="spellStart"/>
      <w:r w:rsidRPr="00880CDB">
        <w:rPr>
          <w:b/>
          <w:i/>
        </w:rPr>
        <w:t>сградни</w:t>
      </w:r>
      <w:proofErr w:type="spellEnd"/>
      <w:r w:rsidRPr="00880CDB">
        <w:rPr>
          <w:b/>
          <w:i/>
        </w:rPr>
        <w:t xml:space="preserve"> ограждащи елементи</w:t>
      </w:r>
      <w:r w:rsidRPr="00880CDB">
        <w:rPr>
          <w:i/>
        </w:rPr>
        <w:t>:</w:t>
      </w:r>
    </w:p>
    <w:p w:rsidR="00AD4A28" w:rsidRPr="00880CDB" w:rsidRDefault="00AD4A28" w:rsidP="002B7B1B">
      <w:pPr>
        <w:pStyle w:val="ListParagraph"/>
        <w:numPr>
          <w:ilvl w:val="1"/>
          <w:numId w:val="12"/>
        </w:numPr>
        <w:snapToGrid w:val="0"/>
        <w:spacing w:after="120"/>
        <w:jc w:val="both"/>
      </w:pPr>
      <w:r w:rsidRPr="00880CDB">
        <w:t>подмяна на дограма (прозорци, врати, витрини и др.);</w:t>
      </w:r>
    </w:p>
    <w:p w:rsidR="00AD4A28" w:rsidRPr="00880CDB" w:rsidRDefault="00AD4A28" w:rsidP="002B7B1B">
      <w:pPr>
        <w:pStyle w:val="ListParagraph"/>
        <w:numPr>
          <w:ilvl w:val="1"/>
          <w:numId w:val="12"/>
        </w:numPr>
        <w:snapToGrid w:val="0"/>
        <w:spacing w:after="120"/>
        <w:jc w:val="both"/>
      </w:pPr>
      <w:r w:rsidRPr="00880CDB">
        <w:t>топлинно изолиране на външните ограждащи елементи (външни стени, покриви, подове и др.).</w:t>
      </w:r>
    </w:p>
    <w:p w:rsidR="00AD4A28" w:rsidRPr="00880CDB" w:rsidRDefault="00AD4A28" w:rsidP="002B7B1B">
      <w:pPr>
        <w:pStyle w:val="ListParagraph"/>
        <w:numPr>
          <w:ilvl w:val="0"/>
          <w:numId w:val="30"/>
        </w:numPr>
        <w:snapToGrid w:val="0"/>
        <w:spacing w:after="120"/>
        <w:jc w:val="both"/>
      </w:pPr>
      <w:r w:rsidRPr="00880CDB">
        <w:rPr>
          <w:b/>
          <w:i/>
        </w:rPr>
        <w:t>По системите за поддържане на микроклимата:</w:t>
      </w:r>
    </w:p>
    <w:p w:rsidR="00AD4A28" w:rsidRPr="00880CDB" w:rsidRDefault="00AD4A28" w:rsidP="002B7B1B">
      <w:pPr>
        <w:pStyle w:val="ListParagraph"/>
        <w:numPr>
          <w:ilvl w:val="1"/>
          <w:numId w:val="12"/>
        </w:numPr>
        <w:snapToGrid w:val="0"/>
        <w:spacing w:after="120"/>
        <w:jc w:val="both"/>
      </w:pPr>
      <w:r w:rsidRPr="00880CDB">
        <w:t xml:space="preserve">основен ремонт, модернизация или подмяна на локални източници на топлина/котелни стопанства или прилежащите им съоръжения, собственост на ССО, вкл. смяна на горивната база при доказан </w:t>
      </w:r>
      <w:proofErr w:type="spellStart"/>
      <w:r w:rsidRPr="00880CDB">
        <w:t>енергоспестяващ</w:t>
      </w:r>
      <w:proofErr w:type="spellEnd"/>
      <w:r w:rsidRPr="00880CDB">
        <w:t xml:space="preserve"> и екологичен ефект</w:t>
      </w:r>
      <w:r w:rsidR="00E96888" w:rsidRPr="00880CDB">
        <w:t>;</w:t>
      </w:r>
    </w:p>
    <w:p w:rsidR="00AD4A28" w:rsidRPr="00880CDB" w:rsidRDefault="00AD4A28" w:rsidP="002B7B1B">
      <w:pPr>
        <w:pStyle w:val="ListParagraph"/>
        <w:numPr>
          <w:ilvl w:val="1"/>
          <w:numId w:val="12"/>
        </w:numPr>
        <w:snapToGrid w:val="0"/>
        <w:spacing w:after="120"/>
        <w:jc w:val="both"/>
      </w:pPr>
      <w:r w:rsidRPr="00880CDB">
        <w:t xml:space="preserve">изграждане </w:t>
      </w:r>
      <w:r w:rsidR="005157A3" w:rsidRPr="00880CDB">
        <w:t xml:space="preserve">на </w:t>
      </w:r>
      <w:r w:rsidRPr="00880CDB">
        <w:t xml:space="preserve">системи за оползотворяване на енергията от </w:t>
      </w:r>
      <w:proofErr w:type="spellStart"/>
      <w:r w:rsidRPr="00880CDB">
        <w:t>възобновяеми</w:t>
      </w:r>
      <w:proofErr w:type="spellEnd"/>
      <w:r w:rsidRPr="00880CDB">
        <w:t xml:space="preserve"> източници за енергийните потребности на сградата;</w:t>
      </w:r>
    </w:p>
    <w:p w:rsidR="00AD4A28" w:rsidRPr="00880CDB" w:rsidRDefault="00AD4A28" w:rsidP="002B7B1B">
      <w:pPr>
        <w:pStyle w:val="ListParagraph"/>
        <w:numPr>
          <w:ilvl w:val="1"/>
          <w:numId w:val="12"/>
        </w:numPr>
        <w:snapToGrid w:val="0"/>
        <w:spacing w:after="120"/>
        <w:jc w:val="both"/>
      </w:pPr>
      <w:r w:rsidRPr="00880CDB">
        <w:t>ремонт или подмяна на амортизирани общи части на системите за отопление, охлаждане и вентилация на сградата за повишаване на енергийната ефективност;</w:t>
      </w:r>
    </w:p>
    <w:p w:rsidR="005157A3" w:rsidRPr="00880CDB" w:rsidRDefault="005157A3" w:rsidP="002B7B1B">
      <w:pPr>
        <w:pStyle w:val="ListParagraph"/>
        <w:numPr>
          <w:ilvl w:val="1"/>
          <w:numId w:val="12"/>
        </w:numPr>
        <w:snapToGrid w:val="0"/>
        <w:spacing w:after="120"/>
        <w:jc w:val="both"/>
        <w:rPr>
          <w:color w:val="000000"/>
        </w:rPr>
      </w:pPr>
      <w:r w:rsidRPr="00880CDB">
        <w:rPr>
          <w:color w:val="000000"/>
        </w:rPr>
        <w:t>реконструкция на вертикалната система за отопление в хоризонтална, като се осигурява индивидуално отчитане на разхода на топлина за всеки ССО в сградата;</w:t>
      </w:r>
    </w:p>
    <w:p w:rsidR="00AD4A28" w:rsidRPr="00880CDB" w:rsidRDefault="00AD4A28" w:rsidP="002B7B1B">
      <w:pPr>
        <w:pStyle w:val="ListParagraph"/>
        <w:numPr>
          <w:ilvl w:val="1"/>
          <w:numId w:val="12"/>
        </w:numPr>
        <w:snapToGrid w:val="0"/>
        <w:spacing w:after="120"/>
        <w:jc w:val="both"/>
      </w:pPr>
      <w:r w:rsidRPr="00880CDB">
        <w:t xml:space="preserve">ремонт или подмяна на електрическата инсталация в общите части на сградата и изпълнение на </w:t>
      </w:r>
      <w:proofErr w:type="spellStart"/>
      <w:r w:rsidRPr="00880CDB">
        <w:t>енергоспестяващо</w:t>
      </w:r>
      <w:proofErr w:type="spellEnd"/>
      <w:r w:rsidRPr="00880CDB">
        <w:t xml:space="preserve"> осветление в общите части;</w:t>
      </w:r>
    </w:p>
    <w:p w:rsidR="00AD4A28" w:rsidRPr="00880CDB" w:rsidRDefault="00AD4A28" w:rsidP="002B7B1B">
      <w:pPr>
        <w:pStyle w:val="ListParagraph"/>
        <w:numPr>
          <w:ilvl w:val="1"/>
          <w:numId w:val="12"/>
        </w:numPr>
        <w:snapToGrid w:val="0"/>
        <w:spacing w:after="120"/>
        <w:jc w:val="both"/>
      </w:pPr>
      <w:r w:rsidRPr="00880CDB">
        <w:t xml:space="preserve">инсталиране на система за автоматично централизирано управление на топлоподаването при локални източници, собственост на ССО; </w:t>
      </w:r>
    </w:p>
    <w:p w:rsidR="00AD4A28" w:rsidRPr="00880CDB" w:rsidRDefault="00AD4A28" w:rsidP="002B7B1B">
      <w:pPr>
        <w:pStyle w:val="ListParagraph"/>
        <w:numPr>
          <w:ilvl w:val="1"/>
          <w:numId w:val="12"/>
        </w:numPr>
        <w:snapToGrid w:val="0"/>
        <w:spacing w:after="120"/>
        <w:jc w:val="both"/>
      </w:pPr>
      <w:r w:rsidRPr="00880CDB">
        <w:t>инсталиране на система за автоматизирано централизирано управление на осветлението в общите части на жилищната сграда;</w:t>
      </w:r>
    </w:p>
    <w:p w:rsidR="00AD4A28" w:rsidRPr="00880CDB" w:rsidRDefault="00AD4A28" w:rsidP="002B7B1B">
      <w:pPr>
        <w:pStyle w:val="ListParagraph"/>
        <w:numPr>
          <w:ilvl w:val="1"/>
          <w:numId w:val="12"/>
        </w:numPr>
        <w:snapToGrid w:val="0"/>
        <w:spacing w:after="120"/>
        <w:jc w:val="both"/>
      </w:pPr>
      <w:r w:rsidRPr="00880CDB">
        <w:lastRenderedPageBreak/>
        <w:t xml:space="preserve">газифициране на сгради (монтиране на газов котел и присъединяване към градска </w:t>
      </w:r>
      <w:proofErr w:type="spellStart"/>
      <w:r w:rsidRPr="00880CDB">
        <w:t>газоразпределителна</w:t>
      </w:r>
      <w:proofErr w:type="spellEnd"/>
      <w:r w:rsidRPr="00880CDB">
        <w:t xml:space="preserve"> мрежа, когато е налична в близост до сградата; </w:t>
      </w:r>
    </w:p>
    <w:p w:rsidR="00AD4A28" w:rsidRPr="00880CDB" w:rsidRDefault="00AD4A28" w:rsidP="002B7B1B">
      <w:pPr>
        <w:pStyle w:val="ListParagraph"/>
        <w:numPr>
          <w:ilvl w:val="1"/>
          <w:numId w:val="12"/>
        </w:numPr>
        <w:snapToGrid w:val="0"/>
        <w:spacing w:after="120"/>
        <w:jc w:val="both"/>
      </w:pPr>
      <w:r w:rsidRPr="00880CDB">
        <w:t>мерки за повишаване на енергийната ефективност на асансьорите.</w:t>
      </w:r>
    </w:p>
    <w:p w:rsidR="004B13E7" w:rsidRPr="00880CDB" w:rsidRDefault="00AD4A28" w:rsidP="002B7B1B">
      <w:pPr>
        <w:pStyle w:val="ListParagraph"/>
        <w:numPr>
          <w:ilvl w:val="0"/>
          <w:numId w:val="30"/>
        </w:numPr>
        <w:snapToGrid w:val="0"/>
        <w:spacing w:after="120"/>
        <w:jc w:val="both"/>
      </w:pPr>
      <w:r w:rsidRPr="00880CDB">
        <w:rPr>
          <w:b/>
          <w:i/>
        </w:rPr>
        <w:t xml:space="preserve">Съпътстващи строителни и монтажни работи, свързани с изпълнението на мерките за енергийна ефективност и съответното възстановяване на общите части на сградата в резултат на изпълнените мерки с </w:t>
      </w:r>
      <w:proofErr w:type="spellStart"/>
      <w:r w:rsidRPr="00880CDB">
        <w:rPr>
          <w:b/>
          <w:i/>
        </w:rPr>
        <w:t>енергоспестяващ</w:t>
      </w:r>
      <w:proofErr w:type="spellEnd"/>
      <w:r w:rsidRPr="00880CDB">
        <w:rPr>
          <w:b/>
          <w:i/>
        </w:rPr>
        <w:t xml:space="preserve"> ефект</w:t>
      </w:r>
      <w:r w:rsidRPr="00880CDB">
        <w:t>.</w:t>
      </w:r>
      <w:r w:rsidR="00AE3B92" w:rsidRPr="00880CDB">
        <w:t xml:space="preserve"> </w:t>
      </w:r>
      <w:r w:rsidR="004B13E7" w:rsidRPr="00880CDB">
        <w:rPr>
          <w:b/>
          <w:i/>
        </w:rPr>
        <w:t>Съпътстващи</w:t>
      </w:r>
      <w:r w:rsidR="005157A3" w:rsidRPr="00880CDB">
        <w:rPr>
          <w:b/>
          <w:i/>
        </w:rPr>
        <w:t>те</w:t>
      </w:r>
      <w:r w:rsidR="004B13E7" w:rsidRPr="00880CDB">
        <w:rPr>
          <w:b/>
          <w:i/>
        </w:rPr>
        <w:t xml:space="preserve"> строителни и монтажни работи</w:t>
      </w:r>
      <w:r w:rsidR="00AE3B92" w:rsidRPr="00880CDB">
        <w:rPr>
          <w:b/>
          <w:i/>
        </w:rPr>
        <w:t xml:space="preserve"> са</w:t>
      </w:r>
      <w:r w:rsidR="004B13E7" w:rsidRPr="00880CDB">
        <w:rPr>
          <w:b/>
          <w:i/>
        </w:rPr>
        <w:t xml:space="preserve"> свързани единствено с възстановяването на първоначалното състояние, нарушено в резултат на обновяването на общите части и на подмяната на дограма в</w:t>
      </w:r>
      <w:r w:rsidR="00AE3B92" w:rsidRPr="00880CDB">
        <w:rPr>
          <w:b/>
          <w:i/>
        </w:rPr>
        <w:t xml:space="preserve"> самостоятелния</w:t>
      </w:r>
      <w:r w:rsidR="004B13E7" w:rsidRPr="00880CDB">
        <w:rPr>
          <w:b/>
          <w:i/>
        </w:rPr>
        <w:t xml:space="preserve"> обект. </w:t>
      </w:r>
    </w:p>
    <w:p w:rsidR="00D41F75" w:rsidRPr="00880CDB" w:rsidRDefault="00D41F75" w:rsidP="002B7B1B">
      <w:pPr>
        <w:pStyle w:val="ListParagraph"/>
        <w:suppressAutoHyphens/>
        <w:snapToGrid w:val="0"/>
        <w:spacing w:after="120"/>
        <w:ind w:left="705"/>
        <w:jc w:val="both"/>
        <w:rPr>
          <w:rStyle w:val="Heading2Char"/>
          <w:rFonts w:ascii="Times New Roman" w:hAnsi="Times New Roman" w:cs="Times New Roman"/>
          <w:i w:val="0"/>
          <w:sz w:val="24"/>
          <w:szCs w:val="24"/>
          <w:lang w:val="bg-BG"/>
        </w:rPr>
      </w:pPr>
    </w:p>
    <w:p w:rsidR="006F0DD5" w:rsidRPr="00880CDB" w:rsidRDefault="006F0DD5" w:rsidP="002B7B1B">
      <w:pPr>
        <w:pStyle w:val="Default"/>
        <w:pBdr>
          <w:top w:val="single" w:sz="4" w:space="1" w:color="auto"/>
          <w:left w:val="single" w:sz="4" w:space="4" w:color="auto"/>
          <w:bottom w:val="single" w:sz="4" w:space="1" w:color="auto"/>
          <w:right w:val="single" w:sz="4" w:space="4" w:color="auto"/>
        </w:pBdr>
        <w:shd w:val="clear" w:color="auto" w:fill="92D050"/>
        <w:snapToGrid w:val="0"/>
        <w:spacing w:after="120"/>
        <w:jc w:val="both"/>
        <w:rPr>
          <w:rFonts w:ascii="Times New Roman" w:eastAsia="Calibri" w:hAnsi="Times New Roman" w:cs="Times New Roman"/>
          <w:b/>
          <w:color w:val="auto"/>
          <w:lang w:eastAsia="en-US"/>
        </w:rPr>
      </w:pPr>
      <w:r w:rsidRPr="00880CDB">
        <w:rPr>
          <w:rFonts w:ascii="Times New Roman" w:eastAsia="Calibri" w:hAnsi="Times New Roman" w:cs="Times New Roman"/>
          <w:b/>
          <w:color w:val="auto"/>
          <w:lang w:eastAsia="en-US"/>
        </w:rPr>
        <w:t xml:space="preserve">ВАЖНО! </w:t>
      </w:r>
    </w:p>
    <w:p w:rsidR="006F0DD5" w:rsidRPr="00880CDB" w:rsidRDefault="006F0DD5" w:rsidP="002B7B1B">
      <w:pPr>
        <w:pStyle w:val="Default"/>
        <w:pBdr>
          <w:top w:val="single" w:sz="4" w:space="1" w:color="auto"/>
          <w:left w:val="single" w:sz="4" w:space="4" w:color="auto"/>
          <w:bottom w:val="single" w:sz="4" w:space="1" w:color="auto"/>
          <w:right w:val="single" w:sz="4" w:space="4" w:color="auto"/>
        </w:pBdr>
        <w:shd w:val="clear" w:color="auto" w:fill="92D050"/>
        <w:snapToGrid w:val="0"/>
        <w:spacing w:after="120"/>
        <w:jc w:val="both"/>
        <w:rPr>
          <w:rFonts w:ascii="Times New Roman" w:hAnsi="Times New Roman" w:cs="Times New Roman"/>
          <w:b/>
          <w:color w:val="auto"/>
        </w:rPr>
      </w:pPr>
      <w:r w:rsidRPr="00880CDB">
        <w:rPr>
          <w:rFonts w:ascii="Times New Roman" w:eastAsia="Calibri" w:hAnsi="Times New Roman" w:cs="Times New Roman"/>
          <w:b/>
          <w:color w:val="auto"/>
          <w:lang w:eastAsia="en-US"/>
        </w:rPr>
        <w:t xml:space="preserve">По програмата ще се финансира икономически най-ефективният пакет от </w:t>
      </w:r>
      <w:proofErr w:type="spellStart"/>
      <w:r w:rsidRPr="00880CDB">
        <w:rPr>
          <w:rFonts w:ascii="Times New Roman" w:eastAsia="Calibri" w:hAnsi="Times New Roman" w:cs="Times New Roman"/>
          <w:b/>
          <w:color w:val="auto"/>
          <w:lang w:eastAsia="en-US"/>
        </w:rPr>
        <w:t>енергоспестяващи</w:t>
      </w:r>
      <w:proofErr w:type="spellEnd"/>
      <w:r w:rsidRPr="00880CDB">
        <w:rPr>
          <w:rFonts w:ascii="Times New Roman" w:eastAsia="Calibri" w:hAnsi="Times New Roman" w:cs="Times New Roman"/>
          <w:b/>
          <w:color w:val="auto"/>
          <w:lang w:eastAsia="en-US"/>
        </w:rPr>
        <w:t xml:space="preserve"> мерки за сградата, с който се постига клас на енергопотребление „С“ в съответствие с Наредба № 7 от 2004 г. за енергийна ефективност</w:t>
      </w:r>
      <w:r w:rsidR="007714FD" w:rsidRPr="00880CDB">
        <w:rPr>
          <w:rFonts w:ascii="Times New Roman" w:eastAsia="Calibri" w:hAnsi="Times New Roman" w:cs="Times New Roman"/>
          <w:b/>
          <w:color w:val="auto"/>
          <w:lang w:eastAsia="en-US"/>
        </w:rPr>
        <w:t xml:space="preserve"> на</w:t>
      </w:r>
      <w:r w:rsidRPr="00880CDB">
        <w:rPr>
          <w:rFonts w:ascii="Times New Roman" w:eastAsia="Calibri" w:hAnsi="Times New Roman" w:cs="Times New Roman"/>
          <w:b/>
          <w:color w:val="auto"/>
          <w:lang w:eastAsia="en-US"/>
        </w:rPr>
        <w:t xml:space="preserve"> сгради.</w:t>
      </w:r>
    </w:p>
    <w:p w:rsidR="006F0DD5" w:rsidRPr="00880CDB" w:rsidRDefault="006F0DD5" w:rsidP="002B7B1B">
      <w:pPr>
        <w:pStyle w:val="ListParagraph"/>
        <w:suppressAutoHyphens/>
        <w:snapToGrid w:val="0"/>
        <w:spacing w:after="120"/>
        <w:ind w:left="705"/>
        <w:jc w:val="both"/>
        <w:rPr>
          <w:rStyle w:val="Heading2Char"/>
          <w:rFonts w:ascii="Times New Roman" w:hAnsi="Times New Roman" w:cs="Times New Roman"/>
          <w:i w:val="0"/>
          <w:sz w:val="24"/>
          <w:szCs w:val="24"/>
          <w:lang w:val="bg-BG"/>
        </w:rPr>
      </w:pPr>
    </w:p>
    <w:p w:rsidR="00B778D6" w:rsidRPr="00880CDB" w:rsidRDefault="00B778D6" w:rsidP="002B7B1B">
      <w:pPr>
        <w:pStyle w:val="ListParagraph"/>
        <w:pBdr>
          <w:top w:val="single" w:sz="8" w:space="1" w:color="auto"/>
          <w:left w:val="single" w:sz="8" w:space="4" w:color="auto"/>
          <w:bottom w:val="single" w:sz="8" w:space="1" w:color="auto"/>
          <w:right w:val="single" w:sz="8" w:space="4" w:color="auto"/>
        </w:pBdr>
        <w:shd w:val="clear" w:color="auto" w:fill="92D050"/>
        <w:snapToGrid w:val="0"/>
        <w:spacing w:after="120"/>
        <w:ind w:left="0"/>
        <w:jc w:val="both"/>
        <w:rPr>
          <w:b/>
        </w:rPr>
      </w:pPr>
      <w:r w:rsidRPr="00880CDB">
        <w:rPr>
          <w:b/>
        </w:rPr>
        <w:t xml:space="preserve">ВАЖНО! </w:t>
      </w:r>
    </w:p>
    <w:p w:rsidR="00B778D6" w:rsidRPr="00880CDB" w:rsidRDefault="00B778D6" w:rsidP="002B7B1B">
      <w:pPr>
        <w:pStyle w:val="ListParagraph"/>
        <w:pBdr>
          <w:top w:val="single" w:sz="8" w:space="1" w:color="auto"/>
          <w:left w:val="single" w:sz="8" w:space="4" w:color="auto"/>
          <w:bottom w:val="single" w:sz="8" w:space="1" w:color="auto"/>
          <w:right w:val="single" w:sz="8" w:space="4" w:color="auto"/>
        </w:pBdr>
        <w:shd w:val="clear" w:color="auto" w:fill="92D050"/>
        <w:snapToGrid w:val="0"/>
        <w:spacing w:after="120"/>
        <w:ind w:left="0"/>
        <w:jc w:val="both"/>
        <w:rPr>
          <w:b/>
        </w:rPr>
      </w:pPr>
      <w:r w:rsidRPr="00880CDB">
        <w:rPr>
          <w:b/>
        </w:rPr>
        <w:t>Няма да се финансират:</w:t>
      </w:r>
    </w:p>
    <w:p w:rsidR="00896756" w:rsidRPr="00880CDB" w:rsidRDefault="00896756" w:rsidP="002B7B1B">
      <w:pPr>
        <w:pStyle w:val="ListParagraph"/>
        <w:numPr>
          <w:ilvl w:val="0"/>
          <w:numId w:val="16"/>
        </w:numPr>
        <w:pBdr>
          <w:top w:val="single" w:sz="8" w:space="1" w:color="auto"/>
          <w:left w:val="single" w:sz="8" w:space="4" w:color="auto"/>
          <w:bottom w:val="single" w:sz="8" w:space="1" w:color="auto"/>
          <w:right w:val="single" w:sz="8" w:space="4" w:color="auto"/>
        </w:pBdr>
        <w:shd w:val="clear" w:color="auto" w:fill="92D050"/>
        <w:snapToGrid w:val="0"/>
        <w:spacing w:after="120"/>
        <w:ind w:left="0" w:firstLine="0"/>
        <w:jc w:val="both"/>
        <w:rPr>
          <w:b/>
          <w:strike/>
        </w:rPr>
      </w:pPr>
      <w:r w:rsidRPr="00880CDB">
        <w:rPr>
          <w:b/>
        </w:rPr>
        <w:t xml:space="preserve">Подмяна на отоплителни тела в </w:t>
      </w:r>
      <w:r w:rsidR="000120DD" w:rsidRPr="00880CDB">
        <w:rPr>
          <w:b/>
        </w:rPr>
        <w:t>самостоятелните обекти</w:t>
      </w:r>
      <w:r w:rsidR="005157A3" w:rsidRPr="00880CDB">
        <w:rPr>
          <w:b/>
        </w:rPr>
        <w:t>.</w:t>
      </w:r>
    </w:p>
    <w:p w:rsidR="00896756" w:rsidRPr="00880CDB" w:rsidRDefault="00896756" w:rsidP="002B7B1B">
      <w:pPr>
        <w:pStyle w:val="ListParagraph"/>
        <w:numPr>
          <w:ilvl w:val="0"/>
          <w:numId w:val="16"/>
        </w:numPr>
        <w:pBdr>
          <w:top w:val="single" w:sz="8" w:space="1" w:color="auto"/>
          <w:left w:val="single" w:sz="8" w:space="4" w:color="auto"/>
          <w:bottom w:val="single" w:sz="8" w:space="1" w:color="auto"/>
          <w:right w:val="single" w:sz="8" w:space="4" w:color="auto"/>
        </w:pBdr>
        <w:shd w:val="clear" w:color="auto" w:fill="92D050"/>
        <w:snapToGrid w:val="0"/>
        <w:spacing w:after="120"/>
        <w:ind w:hanging="720"/>
        <w:jc w:val="both"/>
        <w:rPr>
          <w:b/>
        </w:rPr>
      </w:pPr>
      <w:r w:rsidRPr="00880CDB">
        <w:rPr>
          <w:b/>
        </w:rPr>
        <w:t>Подмяна на асансьори с нови</w:t>
      </w:r>
      <w:r w:rsidR="00FA39BF" w:rsidRPr="00880CDB">
        <w:rPr>
          <w:b/>
        </w:rPr>
        <w:t xml:space="preserve"> или втора употреба</w:t>
      </w:r>
      <w:r w:rsidR="005157A3" w:rsidRPr="00880CDB">
        <w:rPr>
          <w:b/>
        </w:rPr>
        <w:t>.</w:t>
      </w:r>
    </w:p>
    <w:p w:rsidR="00896756" w:rsidRPr="00880CDB" w:rsidRDefault="00896756" w:rsidP="002B7B1B">
      <w:pPr>
        <w:pStyle w:val="ListParagraph"/>
        <w:numPr>
          <w:ilvl w:val="0"/>
          <w:numId w:val="16"/>
        </w:numPr>
        <w:pBdr>
          <w:top w:val="single" w:sz="8" w:space="1" w:color="auto"/>
          <w:left w:val="single" w:sz="8" w:space="4" w:color="auto"/>
          <w:bottom w:val="single" w:sz="8" w:space="1" w:color="auto"/>
          <w:right w:val="single" w:sz="8" w:space="4" w:color="auto"/>
        </w:pBdr>
        <w:shd w:val="clear" w:color="auto" w:fill="92D050"/>
        <w:snapToGrid w:val="0"/>
        <w:spacing w:after="120"/>
        <w:ind w:hanging="720"/>
        <w:jc w:val="both"/>
        <w:rPr>
          <w:b/>
          <w:bCs/>
          <w:iCs/>
        </w:rPr>
      </w:pPr>
      <w:r w:rsidRPr="00880CDB">
        <w:rPr>
          <w:b/>
        </w:rPr>
        <w:t xml:space="preserve">Обзавеждане и оборудване в </w:t>
      </w:r>
      <w:r w:rsidR="000120DD" w:rsidRPr="00880CDB">
        <w:rPr>
          <w:b/>
        </w:rPr>
        <w:t>самостоятелните обекти</w:t>
      </w:r>
      <w:r w:rsidRPr="00880CDB">
        <w:rPr>
          <w:b/>
        </w:rPr>
        <w:t>.</w:t>
      </w:r>
    </w:p>
    <w:p w:rsidR="00B778D6" w:rsidRPr="00880CDB" w:rsidRDefault="00B778D6" w:rsidP="002B7B1B">
      <w:pPr>
        <w:pStyle w:val="ListParagraph"/>
        <w:suppressAutoHyphens/>
        <w:snapToGrid w:val="0"/>
        <w:spacing w:after="120"/>
        <w:ind w:left="705"/>
        <w:jc w:val="both"/>
        <w:rPr>
          <w:rStyle w:val="Heading2Char"/>
          <w:rFonts w:ascii="Times New Roman" w:hAnsi="Times New Roman" w:cs="Times New Roman"/>
          <w:i w:val="0"/>
          <w:sz w:val="24"/>
          <w:szCs w:val="24"/>
          <w:lang w:val="bg-BG"/>
        </w:rPr>
      </w:pPr>
    </w:p>
    <w:p w:rsidR="0095726C" w:rsidRPr="00880CDB" w:rsidRDefault="00D41F75" w:rsidP="002B7B1B">
      <w:pPr>
        <w:suppressAutoHyphens/>
        <w:snapToGrid w:val="0"/>
        <w:spacing w:after="120" w:line="240" w:lineRule="auto"/>
        <w:jc w:val="both"/>
        <w:rPr>
          <w:rStyle w:val="Heading2Char"/>
          <w:rFonts w:ascii="Times New Roman" w:hAnsi="Times New Roman" w:cs="Times New Roman"/>
          <w:i w:val="0"/>
          <w:sz w:val="24"/>
          <w:szCs w:val="24"/>
          <w:lang w:val="bg-BG"/>
        </w:rPr>
      </w:pPr>
      <w:bookmarkStart w:id="38" w:name="_Toc408553703"/>
      <w:bookmarkStart w:id="39" w:name="_Toc408553827"/>
      <w:bookmarkStart w:id="40" w:name="_Toc409109011"/>
      <w:bookmarkStart w:id="41" w:name="_Toc417552561"/>
      <w:bookmarkStart w:id="42" w:name="_Toc418068237"/>
      <w:r w:rsidRPr="00880CDB">
        <w:rPr>
          <w:rStyle w:val="Heading2Char"/>
          <w:rFonts w:ascii="Times New Roman" w:hAnsi="Times New Roman" w:cs="Times New Roman"/>
          <w:i w:val="0"/>
          <w:sz w:val="24"/>
          <w:szCs w:val="24"/>
          <w:lang w:val="bg-BG"/>
        </w:rPr>
        <w:t>Допустими</w:t>
      </w:r>
      <w:r w:rsidR="0095726C" w:rsidRPr="00880CDB">
        <w:rPr>
          <w:rStyle w:val="Heading2Char"/>
          <w:rFonts w:ascii="Times New Roman" w:hAnsi="Times New Roman" w:cs="Times New Roman"/>
          <w:i w:val="0"/>
          <w:sz w:val="24"/>
          <w:szCs w:val="24"/>
          <w:lang w:val="bg-BG"/>
        </w:rPr>
        <w:t xml:space="preserve"> разходи по сградата</w:t>
      </w:r>
      <w:bookmarkEnd w:id="38"/>
      <w:bookmarkEnd w:id="39"/>
      <w:bookmarkEnd w:id="40"/>
      <w:bookmarkEnd w:id="41"/>
      <w:bookmarkEnd w:id="42"/>
    </w:p>
    <w:p w:rsidR="0095726C" w:rsidRPr="00880CDB" w:rsidRDefault="00D41F75" w:rsidP="002B7B1B">
      <w:pPr>
        <w:snapToGrid w:val="0"/>
        <w:spacing w:after="120" w:line="240" w:lineRule="auto"/>
        <w:jc w:val="both"/>
        <w:rPr>
          <w:rFonts w:ascii="Times New Roman" w:eastAsia="Times New Roman" w:hAnsi="Times New Roman"/>
          <w:bCs/>
          <w:sz w:val="24"/>
          <w:szCs w:val="24"/>
          <w:lang w:val="bg-BG" w:eastAsia="bg-BG"/>
        </w:rPr>
      </w:pPr>
      <w:r w:rsidRPr="00880CDB">
        <w:rPr>
          <w:rFonts w:ascii="Times New Roman" w:eastAsia="Times New Roman" w:hAnsi="Times New Roman"/>
          <w:bCs/>
          <w:sz w:val="24"/>
          <w:szCs w:val="24"/>
          <w:lang w:val="bg-BG" w:eastAsia="bg-BG"/>
        </w:rPr>
        <w:t>В рамките на програмата се включват</w:t>
      </w:r>
      <w:r w:rsidR="0095726C" w:rsidRPr="00880CDB">
        <w:rPr>
          <w:rFonts w:ascii="Times New Roman" w:eastAsia="Times New Roman" w:hAnsi="Times New Roman"/>
          <w:bCs/>
          <w:sz w:val="24"/>
          <w:szCs w:val="24"/>
          <w:lang w:val="bg-BG" w:eastAsia="bg-BG"/>
        </w:rPr>
        <w:t xml:space="preserve"> следните разходи, формиращи бюджета за обновяване на сградата:</w:t>
      </w:r>
    </w:p>
    <w:p w:rsidR="005157A3" w:rsidRPr="00880CDB" w:rsidRDefault="005157A3" w:rsidP="002B7B1B">
      <w:pPr>
        <w:pStyle w:val="ListParagraph"/>
        <w:numPr>
          <w:ilvl w:val="0"/>
          <w:numId w:val="5"/>
        </w:numPr>
        <w:autoSpaceDE w:val="0"/>
        <w:autoSpaceDN w:val="0"/>
        <w:adjustRightInd w:val="0"/>
        <w:snapToGrid w:val="0"/>
        <w:spacing w:after="120"/>
        <w:jc w:val="both"/>
        <w:rPr>
          <w:bCs/>
          <w:color w:val="000000"/>
        </w:rPr>
      </w:pPr>
      <w:r w:rsidRPr="00880CDB">
        <w:rPr>
          <w:bCs/>
          <w:color w:val="000000"/>
        </w:rPr>
        <w:t xml:space="preserve">разходи за изготвяне </w:t>
      </w:r>
      <w:r w:rsidRPr="00880CDB">
        <w:rPr>
          <w:color w:val="000000"/>
        </w:rPr>
        <w:t>на обследване за установяване на техническите характеристики, свързани с изискванията по чл. 169, ал. 1, т. 1- 5 и ал. 2 от ЗУТ,</w:t>
      </w:r>
      <w:r w:rsidRPr="00880CDB">
        <w:rPr>
          <w:bCs/>
          <w:color w:val="000000"/>
        </w:rPr>
        <w:t xml:space="preserve"> и за съставяне на технически паспорт</w:t>
      </w:r>
      <w:r w:rsidRPr="00880CDB">
        <w:rPr>
          <w:color w:val="000000"/>
        </w:rPr>
        <w:t>;</w:t>
      </w:r>
    </w:p>
    <w:p w:rsidR="005157A3" w:rsidRPr="00880CDB" w:rsidRDefault="005157A3" w:rsidP="002B7B1B">
      <w:pPr>
        <w:pStyle w:val="ListParagraph"/>
        <w:numPr>
          <w:ilvl w:val="0"/>
          <w:numId w:val="5"/>
        </w:numPr>
        <w:autoSpaceDE w:val="0"/>
        <w:autoSpaceDN w:val="0"/>
        <w:adjustRightInd w:val="0"/>
        <w:snapToGrid w:val="0"/>
        <w:spacing w:after="120"/>
        <w:jc w:val="both"/>
        <w:rPr>
          <w:bCs/>
          <w:color w:val="000000"/>
        </w:rPr>
      </w:pPr>
      <w:r w:rsidRPr="00880CDB">
        <w:rPr>
          <w:bCs/>
          <w:color w:val="000000"/>
        </w:rPr>
        <w:t>разходи за изготвяне на обследване за енергийна ефективност;</w:t>
      </w:r>
    </w:p>
    <w:p w:rsidR="005157A3" w:rsidRPr="00880CDB" w:rsidRDefault="005157A3" w:rsidP="002B7B1B">
      <w:pPr>
        <w:pStyle w:val="ListParagraph"/>
        <w:numPr>
          <w:ilvl w:val="0"/>
          <w:numId w:val="5"/>
        </w:numPr>
        <w:autoSpaceDE w:val="0"/>
        <w:autoSpaceDN w:val="0"/>
        <w:adjustRightInd w:val="0"/>
        <w:snapToGrid w:val="0"/>
        <w:spacing w:after="120"/>
        <w:jc w:val="both"/>
        <w:rPr>
          <w:bCs/>
          <w:color w:val="000000"/>
        </w:rPr>
      </w:pPr>
      <w:r w:rsidRPr="00880CDB">
        <w:rPr>
          <w:bCs/>
          <w:color w:val="000000"/>
        </w:rPr>
        <w:t xml:space="preserve">разходи за СМР; </w:t>
      </w:r>
    </w:p>
    <w:p w:rsidR="005157A3" w:rsidRPr="00880CDB" w:rsidRDefault="005157A3" w:rsidP="002B7B1B">
      <w:pPr>
        <w:numPr>
          <w:ilvl w:val="0"/>
          <w:numId w:val="5"/>
        </w:numPr>
        <w:snapToGrid w:val="0"/>
        <w:spacing w:after="120" w:line="240" w:lineRule="auto"/>
        <w:jc w:val="both"/>
        <w:rPr>
          <w:rFonts w:ascii="Times New Roman" w:hAnsi="Times New Roman"/>
          <w:bCs/>
          <w:color w:val="000000"/>
          <w:sz w:val="24"/>
          <w:szCs w:val="24"/>
          <w:lang w:val="bg-BG" w:eastAsia="bg-BG"/>
        </w:rPr>
      </w:pPr>
      <w:r w:rsidRPr="00880CDB">
        <w:rPr>
          <w:rFonts w:ascii="Times New Roman" w:hAnsi="Times New Roman"/>
          <w:bCs/>
          <w:color w:val="000000"/>
          <w:sz w:val="24"/>
          <w:szCs w:val="24"/>
          <w:lang w:val="bg-BG" w:eastAsia="bg-BG"/>
        </w:rPr>
        <w:t xml:space="preserve">разходи, свързани със заснемания, технически и/или работни проекти; </w:t>
      </w:r>
    </w:p>
    <w:p w:rsidR="005157A3" w:rsidRPr="00880CDB" w:rsidRDefault="005157A3" w:rsidP="002B7B1B">
      <w:pPr>
        <w:numPr>
          <w:ilvl w:val="0"/>
          <w:numId w:val="5"/>
        </w:numPr>
        <w:snapToGrid w:val="0"/>
        <w:spacing w:after="120" w:line="240" w:lineRule="auto"/>
        <w:jc w:val="both"/>
        <w:rPr>
          <w:rFonts w:ascii="Times New Roman" w:hAnsi="Times New Roman"/>
          <w:bCs/>
          <w:color w:val="000000"/>
          <w:sz w:val="24"/>
          <w:szCs w:val="24"/>
          <w:lang w:val="bg-BG" w:eastAsia="bg-BG"/>
        </w:rPr>
      </w:pPr>
      <w:r w:rsidRPr="00880CDB">
        <w:rPr>
          <w:rFonts w:ascii="Times New Roman" w:hAnsi="Times New Roman"/>
          <w:bCs/>
          <w:color w:val="000000"/>
          <w:sz w:val="24"/>
          <w:szCs w:val="24"/>
          <w:lang w:val="bg-BG" w:eastAsia="bg-BG"/>
        </w:rPr>
        <w:t>разходи за оценка на съответствието на проектите;</w:t>
      </w:r>
    </w:p>
    <w:p w:rsidR="005157A3" w:rsidRPr="00880CDB" w:rsidRDefault="005157A3" w:rsidP="002B7B1B">
      <w:pPr>
        <w:numPr>
          <w:ilvl w:val="0"/>
          <w:numId w:val="5"/>
        </w:numPr>
        <w:snapToGrid w:val="0"/>
        <w:spacing w:after="120" w:line="240" w:lineRule="auto"/>
        <w:jc w:val="both"/>
        <w:rPr>
          <w:rFonts w:ascii="Times New Roman" w:hAnsi="Times New Roman"/>
          <w:bCs/>
          <w:color w:val="000000"/>
          <w:sz w:val="24"/>
          <w:szCs w:val="24"/>
          <w:lang w:val="bg-BG" w:eastAsia="bg-BG"/>
        </w:rPr>
      </w:pPr>
      <w:r w:rsidRPr="00880CDB">
        <w:rPr>
          <w:rFonts w:ascii="Times New Roman" w:hAnsi="Times New Roman"/>
          <w:bCs/>
          <w:color w:val="000000"/>
          <w:sz w:val="24"/>
          <w:szCs w:val="24"/>
          <w:lang w:val="bg-BG" w:eastAsia="bg-BG"/>
        </w:rPr>
        <w:t>разходи за авторски надзор;</w:t>
      </w:r>
    </w:p>
    <w:p w:rsidR="005157A3" w:rsidRPr="00880CDB" w:rsidRDefault="005157A3" w:rsidP="002B7B1B">
      <w:pPr>
        <w:numPr>
          <w:ilvl w:val="0"/>
          <w:numId w:val="5"/>
        </w:numPr>
        <w:snapToGrid w:val="0"/>
        <w:spacing w:after="120" w:line="240" w:lineRule="auto"/>
        <w:jc w:val="both"/>
        <w:rPr>
          <w:rFonts w:ascii="Times New Roman" w:hAnsi="Times New Roman"/>
          <w:bCs/>
          <w:color w:val="000000"/>
          <w:sz w:val="24"/>
          <w:szCs w:val="24"/>
          <w:lang w:val="bg-BG" w:eastAsia="bg-BG"/>
        </w:rPr>
      </w:pPr>
      <w:r w:rsidRPr="00880CDB">
        <w:rPr>
          <w:rFonts w:ascii="Times New Roman" w:hAnsi="Times New Roman"/>
          <w:bCs/>
          <w:color w:val="000000"/>
          <w:sz w:val="24"/>
          <w:szCs w:val="24"/>
          <w:lang w:val="bg-BG" w:eastAsia="bg-BG"/>
        </w:rPr>
        <w:t>разходи за строителен надзор и инвеститорски контрол;</w:t>
      </w:r>
    </w:p>
    <w:p w:rsidR="005157A3" w:rsidRPr="00880CDB" w:rsidRDefault="005157A3" w:rsidP="002B7B1B">
      <w:pPr>
        <w:numPr>
          <w:ilvl w:val="0"/>
          <w:numId w:val="5"/>
        </w:numPr>
        <w:snapToGrid w:val="0"/>
        <w:spacing w:after="120" w:line="240" w:lineRule="auto"/>
        <w:jc w:val="both"/>
        <w:rPr>
          <w:rFonts w:ascii="Times New Roman" w:hAnsi="Times New Roman"/>
          <w:bCs/>
          <w:color w:val="000000"/>
          <w:sz w:val="24"/>
          <w:szCs w:val="24"/>
          <w:lang w:val="bg-BG" w:eastAsia="bg-BG"/>
        </w:rPr>
      </w:pPr>
      <w:r w:rsidRPr="00880CDB">
        <w:rPr>
          <w:rFonts w:ascii="Times New Roman" w:hAnsi="Times New Roman"/>
          <w:bCs/>
          <w:color w:val="000000"/>
          <w:sz w:val="24"/>
          <w:szCs w:val="24"/>
          <w:lang w:val="bg-BG" w:eastAsia="bg-BG"/>
        </w:rPr>
        <w:t>разходи, свързани с осигуряването на необходимите разрешителни документи, изискващи се от националното законодателство, включително и свързаните с тях такси, дължими на съответните компетентни орган</w:t>
      </w:r>
      <w:r w:rsidR="00E51294" w:rsidRPr="00880CDB">
        <w:rPr>
          <w:rFonts w:ascii="Times New Roman" w:hAnsi="Times New Roman"/>
          <w:bCs/>
          <w:color w:val="000000"/>
          <w:sz w:val="24"/>
          <w:szCs w:val="24"/>
          <w:lang w:val="bg-BG" w:eastAsia="bg-BG"/>
        </w:rPr>
        <w:t>и</w:t>
      </w:r>
      <w:r w:rsidRPr="00880CDB">
        <w:rPr>
          <w:rFonts w:ascii="Times New Roman" w:hAnsi="Times New Roman"/>
          <w:bCs/>
          <w:color w:val="000000"/>
          <w:sz w:val="24"/>
          <w:szCs w:val="24"/>
          <w:lang w:val="bg-BG" w:eastAsia="bg-BG"/>
        </w:rPr>
        <w:t>;</w:t>
      </w:r>
    </w:p>
    <w:p w:rsidR="0095726C" w:rsidRPr="00880CDB" w:rsidRDefault="00D41F75" w:rsidP="002B7B1B">
      <w:pPr>
        <w:numPr>
          <w:ilvl w:val="0"/>
          <w:numId w:val="5"/>
        </w:numPr>
        <w:snapToGrid w:val="0"/>
        <w:spacing w:after="120" w:line="240" w:lineRule="auto"/>
        <w:jc w:val="both"/>
        <w:rPr>
          <w:rFonts w:ascii="Times New Roman" w:eastAsia="Times New Roman" w:hAnsi="Times New Roman"/>
          <w:bCs/>
          <w:sz w:val="24"/>
          <w:szCs w:val="24"/>
          <w:lang w:val="bg-BG" w:eastAsia="bg-BG"/>
        </w:rPr>
      </w:pPr>
      <w:r w:rsidRPr="00880CDB">
        <w:rPr>
          <w:rFonts w:ascii="Times New Roman" w:eastAsia="Times New Roman" w:hAnsi="Times New Roman"/>
          <w:bCs/>
          <w:sz w:val="24"/>
          <w:szCs w:val="24"/>
          <w:lang w:val="bg-BG" w:eastAsia="bg-BG"/>
        </w:rPr>
        <w:t>разходи, свързани с въвеждането на обекта в експлоатация</w:t>
      </w:r>
      <w:r w:rsidR="00E96888" w:rsidRPr="00880CDB">
        <w:rPr>
          <w:rFonts w:ascii="Times New Roman" w:eastAsia="Times New Roman" w:hAnsi="Times New Roman"/>
          <w:bCs/>
          <w:sz w:val="24"/>
          <w:szCs w:val="24"/>
          <w:lang w:val="bg-BG" w:eastAsia="bg-BG"/>
        </w:rPr>
        <w:t>.</w:t>
      </w:r>
    </w:p>
    <w:p w:rsidR="004F612E" w:rsidRPr="00880CDB" w:rsidRDefault="00264080" w:rsidP="002B7B1B">
      <w:pPr>
        <w:autoSpaceDE w:val="0"/>
        <w:autoSpaceDN w:val="0"/>
        <w:adjustRightInd w:val="0"/>
        <w:snapToGrid w:val="0"/>
        <w:spacing w:after="120" w:line="240" w:lineRule="auto"/>
        <w:jc w:val="both"/>
        <w:rPr>
          <w:rFonts w:ascii="Times New Roman" w:eastAsia="Times New Roman" w:hAnsi="Times New Roman"/>
          <w:b/>
          <w:bCs/>
          <w:sz w:val="24"/>
          <w:szCs w:val="24"/>
          <w:lang w:val="bg-BG" w:eastAsia="bg-BG"/>
        </w:rPr>
      </w:pPr>
      <w:r w:rsidRPr="00880CDB">
        <w:rPr>
          <w:rFonts w:ascii="Times New Roman" w:eastAsia="Times New Roman" w:hAnsi="Times New Roman"/>
          <w:b/>
          <w:bCs/>
          <w:sz w:val="24"/>
          <w:szCs w:val="24"/>
          <w:lang w:val="bg-BG" w:eastAsia="bg-BG"/>
        </w:rPr>
        <w:t>Недопустими разходи по сградата</w:t>
      </w:r>
    </w:p>
    <w:p w:rsidR="005157A3" w:rsidRPr="00880CDB" w:rsidRDefault="005157A3" w:rsidP="002B7B1B">
      <w:pPr>
        <w:pStyle w:val="ListParagraph"/>
        <w:numPr>
          <w:ilvl w:val="0"/>
          <w:numId w:val="40"/>
        </w:numPr>
        <w:autoSpaceDE w:val="0"/>
        <w:autoSpaceDN w:val="0"/>
        <w:adjustRightInd w:val="0"/>
        <w:snapToGrid w:val="0"/>
        <w:spacing w:after="120"/>
        <w:jc w:val="both"/>
        <w:rPr>
          <w:bCs/>
          <w:color w:val="000000"/>
        </w:rPr>
      </w:pPr>
      <w:bookmarkStart w:id="43" w:name="_Toc313545879"/>
      <w:r w:rsidRPr="00880CDB">
        <w:rPr>
          <w:bCs/>
          <w:color w:val="000000"/>
        </w:rPr>
        <w:lastRenderedPageBreak/>
        <w:t>Всички разходи извън посочените като допустими.</w:t>
      </w:r>
    </w:p>
    <w:p w:rsidR="005157A3" w:rsidRPr="00880CDB" w:rsidRDefault="005157A3" w:rsidP="002B7B1B">
      <w:pPr>
        <w:pStyle w:val="ListParagraph"/>
        <w:numPr>
          <w:ilvl w:val="0"/>
          <w:numId w:val="40"/>
        </w:numPr>
        <w:autoSpaceDE w:val="0"/>
        <w:autoSpaceDN w:val="0"/>
        <w:adjustRightInd w:val="0"/>
        <w:snapToGrid w:val="0"/>
        <w:spacing w:after="120"/>
        <w:jc w:val="both"/>
        <w:rPr>
          <w:bCs/>
          <w:color w:val="000000"/>
        </w:rPr>
      </w:pPr>
      <w:r w:rsidRPr="00880CDB">
        <w:rPr>
          <w:bCs/>
          <w:color w:val="000000"/>
        </w:rPr>
        <w:t>Всички разходи за дейности, които не са предписани в резултат на извършеното техническо и енергийно обследване.</w:t>
      </w:r>
    </w:p>
    <w:p w:rsidR="005157A3" w:rsidRPr="00880CDB" w:rsidRDefault="005157A3" w:rsidP="002B7B1B">
      <w:pPr>
        <w:pStyle w:val="ListParagraph"/>
        <w:numPr>
          <w:ilvl w:val="0"/>
          <w:numId w:val="40"/>
        </w:numPr>
        <w:autoSpaceDE w:val="0"/>
        <w:autoSpaceDN w:val="0"/>
        <w:adjustRightInd w:val="0"/>
        <w:snapToGrid w:val="0"/>
        <w:spacing w:after="120"/>
        <w:jc w:val="both"/>
        <w:rPr>
          <w:bCs/>
          <w:color w:val="000000"/>
        </w:rPr>
      </w:pPr>
      <w:r w:rsidRPr="00880CDB">
        <w:rPr>
          <w:bCs/>
          <w:color w:val="000000"/>
        </w:rPr>
        <w:t>Разходи за ремонт в самостоятелните обекти извън тези по възстановяване на първоначалното състояние на обектите вследствие ремонта на общите части или подмяната на дограма.</w:t>
      </w:r>
    </w:p>
    <w:p w:rsidR="0095726C" w:rsidRPr="00880CDB" w:rsidRDefault="00B778D6" w:rsidP="002B7B1B">
      <w:pPr>
        <w:pStyle w:val="ListParagraph"/>
        <w:numPr>
          <w:ilvl w:val="0"/>
          <w:numId w:val="13"/>
        </w:numPr>
        <w:suppressAutoHyphens/>
        <w:snapToGrid w:val="0"/>
        <w:spacing w:after="120"/>
        <w:jc w:val="both"/>
        <w:rPr>
          <w:rStyle w:val="Heading1Char"/>
          <w:rFonts w:eastAsia="Calibri"/>
          <w:sz w:val="24"/>
        </w:rPr>
      </w:pPr>
      <w:bookmarkStart w:id="44" w:name="_Toc418068238"/>
      <w:r w:rsidRPr="00880CDB">
        <w:rPr>
          <w:rStyle w:val="Heading1Char"/>
          <w:rFonts w:eastAsia="Calibri"/>
          <w:sz w:val="24"/>
        </w:rPr>
        <w:t>Информационна кампания</w:t>
      </w:r>
      <w:bookmarkEnd w:id="43"/>
      <w:bookmarkEnd w:id="44"/>
      <w:r w:rsidRPr="00880CDB">
        <w:rPr>
          <w:rStyle w:val="Heading1Char"/>
          <w:rFonts w:eastAsia="Calibri"/>
          <w:sz w:val="24"/>
        </w:rPr>
        <w:t xml:space="preserve"> </w:t>
      </w:r>
    </w:p>
    <w:p w:rsidR="0095726C" w:rsidRPr="00880CDB" w:rsidRDefault="00AF401A" w:rsidP="002B7B1B">
      <w:pPr>
        <w:suppressAutoHyphens/>
        <w:snapToGrid w:val="0"/>
        <w:spacing w:after="120" w:line="240" w:lineRule="auto"/>
        <w:jc w:val="both"/>
        <w:rPr>
          <w:rStyle w:val="Heading2Char"/>
          <w:rFonts w:ascii="Times New Roman" w:hAnsi="Times New Roman" w:cs="Times New Roman"/>
          <w:i w:val="0"/>
          <w:sz w:val="24"/>
          <w:szCs w:val="24"/>
          <w:lang w:val="bg-BG"/>
        </w:rPr>
      </w:pPr>
      <w:bookmarkStart w:id="45" w:name="_Toc313545880"/>
      <w:bookmarkStart w:id="46" w:name="_Toc408553705"/>
      <w:bookmarkStart w:id="47" w:name="_Toc408553829"/>
      <w:bookmarkStart w:id="48" w:name="_Toc409109013"/>
      <w:bookmarkStart w:id="49" w:name="_Toc417552563"/>
      <w:bookmarkStart w:id="50" w:name="_Toc418068239"/>
      <w:r w:rsidRPr="00880CDB">
        <w:rPr>
          <w:rStyle w:val="Heading2Char"/>
          <w:rFonts w:ascii="Times New Roman" w:hAnsi="Times New Roman" w:cs="Times New Roman"/>
          <w:i w:val="0"/>
          <w:sz w:val="24"/>
          <w:szCs w:val="24"/>
          <w:lang w:val="bg-BG"/>
        </w:rPr>
        <w:t>И</w:t>
      </w:r>
      <w:r w:rsidR="0095726C" w:rsidRPr="00880CDB">
        <w:rPr>
          <w:rStyle w:val="Heading2Char"/>
          <w:rFonts w:ascii="Times New Roman" w:hAnsi="Times New Roman" w:cs="Times New Roman"/>
          <w:i w:val="0"/>
          <w:sz w:val="24"/>
          <w:szCs w:val="24"/>
          <w:lang w:val="bg-BG"/>
        </w:rPr>
        <w:t>нформационната кампания</w:t>
      </w:r>
      <w:r w:rsidRPr="00880CDB">
        <w:rPr>
          <w:rStyle w:val="Heading2Char"/>
          <w:rFonts w:ascii="Times New Roman" w:hAnsi="Times New Roman" w:cs="Times New Roman"/>
          <w:i w:val="0"/>
          <w:sz w:val="24"/>
          <w:szCs w:val="24"/>
          <w:lang w:val="bg-BG"/>
        </w:rPr>
        <w:t xml:space="preserve"> има за цел</w:t>
      </w:r>
      <w:r w:rsidR="0095726C" w:rsidRPr="00880CDB">
        <w:rPr>
          <w:rStyle w:val="Heading2Char"/>
          <w:rFonts w:ascii="Times New Roman" w:hAnsi="Times New Roman" w:cs="Times New Roman"/>
          <w:i w:val="0"/>
          <w:sz w:val="24"/>
          <w:szCs w:val="24"/>
          <w:lang w:val="bg-BG"/>
        </w:rPr>
        <w:t>:</w:t>
      </w:r>
      <w:bookmarkEnd w:id="45"/>
      <w:bookmarkEnd w:id="46"/>
      <w:bookmarkEnd w:id="47"/>
      <w:bookmarkEnd w:id="48"/>
      <w:bookmarkEnd w:id="49"/>
      <w:bookmarkEnd w:id="50"/>
    </w:p>
    <w:p w:rsidR="0095726C" w:rsidRPr="00880CDB" w:rsidRDefault="00AF401A" w:rsidP="002B7B1B">
      <w:pPr>
        <w:numPr>
          <w:ilvl w:val="0"/>
          <w:numId w:val="17"/>
        </w:num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д</w:t>
      </w:r>
      <w:r w:rsidR="0095726C" w:rsidRPr="00880CDB">
        <w:rPr>
          <w:rFonts w:ascii="Times New Roman" w:hAnsi="Times New Roman"/>
          <w:sz w:val="24"/>
          <w:szCs w:val="24"/>
          <w:lang w:val="bg-BG"/>
        </w:rPr>
        <w:t xml:space="preserve">а се повиши информираността на целевите групи – ССО в жилищни сгради в режим на етажна собственост относно необходимостта от обновяване за енергийна ефективност на сградите и да се провокира мотивацията им за предприемане на мерки за обновяване за </w:t>
      </w:r>
      <w:r w:rsidR="001A3B0A" w:rsidRPr="00880CDB">
        <w:rPr>
          <w:rFonts w:ascii="Times New Roman" w:hAnsi="Times New Roman"/>
          <w:sz w:val="24"/>
          <w:szCs w:val="24"/>
          <w:lang w:val="bg-BG"/>
        </w:rPr>
        <w:t>енергийна ефективност</w:t>
      </w:r>
      <w:r w:rsidR="0095726C" w:rsidRPr="00880CDB">
        <w:rPr>
          <w:rFonts w:ascii="Times New Roman" w:hAnsi="Times New Roman"/>
          <w:sz w:val="24"/>
          <w:szCs w:val="24"/>
          <w:lang w:val="bg-BG"/>
        </w:rPr>
        <w:t>;</w:t>
      </w:r>
    </w:p>
    <w:p w:rsidR="0095726C" w:rsidRPr="00880CDB" w:rsidRDefault="00AF401A" w:rsidP="002B7B1B">
      <w:pPr>
        <w:numPr>
          <w:ilvl w:val="0"/>
          <w:numId w:val="17"/>
        </w:num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д</w:t>
      </w:r>
      <w:r w:rsidR="0095726C" w:rsidRPr="00880CDB">
        <w:rPr>
          <w:rFonts w:ascii="Times New Roman" w:hAnsi="Times New Roman"/>
          <w:sz w:val="24"/>
          <w:szCs w:val="24"/>
          <w:lang w:val="bg-BG"/>
        </w:rPr>
        <w:t xml:space="preserve">а се разяснят условията за кандидатстване за получаване на финансова помощ за енергийна ефективност в </w:t>
      </w:r>
      <w:proofErr w:type="spellStart"/>
      <w:r w:rsidR="0095726C" w:rsidRPr="00880CDB">
        <w:rPr>
          <w:rFonts w:ascii="Times New Roman" w:hAnsi="Times New Roman"/>
          <w:sz w:val="24"/>
          <w:szCs w:val="24"/>
          <w:lang w:val="bg-BG"/>
        </w:rPr>
        <w:t>многофамилни</w:t>
      </w:r>
      <w:proofErr w:type="spellEnd"/>
      <w:r w:rsidR="0095726C" w:rsidRPr="00880CDB">
        <w:rPr>
          <w:rFonts w:ascii="Times New Roman" w:hAnsi="Times New Roman"/>
          <w:sz w:val="24"/>
          <w:szCs w:val="24"/>
          <w:lang w:val="bg-BG"/>
        </w:rPr>
        <w:t xml:space="preserve"> жилищни сгради.</w:t>
      </w:r>
    </w:p>
    <w:p w:rsidR="005157A3" w:rsidRPr="00880CDB" w:rsidRDefault="005157A3"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Информационната кампания се осъществява от общината. МРРБ оказва подкрепа на общините при осъществяване на кампаниите, които те провеждат.</w:t>
      </w:r>
    </w:p>
    <w:p w:rsidR="0095726C" w:rsidRPr="00880CDB" w:rsidRDefault="00C54531" w:rsidP="002B7B1B">
      <w:pPr>
        <w:snapToGrid w:val="0"/>
        <w:spacing w:after="120" w:line="240" w:lineRule="auto"/>
        <w:jc w:val="both"/>
        <w:rPr>
          <w:rFonts w:ascii="Times New Roman" w:hAnsi="Times New Roman"/>
          <w:b/>
          <w:sz w:val="24"/>
          <w:szCs w:val="24"/>
          <w:lang w:val="bg-BG"/>
        </w:rPr>
      </w:pPr>
      <w:r w:rsidRPr="00880CDB">
        <w:rPr>
          <w:rFonts w:ascii="Times New Roman" w:hAnsi="Times New Roman"/>
          <w:b/>
          <w:sz w:val="24"/>
          <w:szCs w:val="24"/>
          <w:lang w:val="bg-BG"/>
        </w:rPr>
        <w:t>Общината</w:t>
      </w:r>
      <w:r w:rsidR="005157A3" w:rsidRPr="00880CDB">
        <w:rPr>
          <w:rFonts w:ascii="Times New Roman" w:hAnsi="Times New Roman"/>
          <w:b/>
          <w:sz w:val="24"/>
          <w:szCs w:val="24"/>
          <w:lang w:val="bg-BG"/>
        </w:rPr>
        <w:t>:</w:t>
      </w:r>
    </w:p>
    <w:p w:rsidR="0095726C" w:rsidRPr="00880CDB" w:rsidRDefault="00AF401A" w:rsidP="002B7B1B">
      <w:pPr>
        <w:pStyle w:val="ListParagraph"/>
        <w:numPr>
          <w:ilvl w:val="0"/>
          <w:numId w:val="18"/>
        </w:numPr>
        <w:snapToGrid w:val="0"/>
        <w:spacing w:after="120"/>
        <w:jc w:val="both"/>
      </w:pPr>
      <w:r w:rsidRPr="00880CDB">
        <w:t>о</w:t>
      </w:r>
      <w:r w:rsidR="0095726C" w:rsidRPr="00880CDB">
        <w:t>тговаря за планирането и провеждането на информационната кампания</w:t>
      </w:r>
      <w:r w:rsidR="00C54531" w:rsidRPr="00880CDB">
        <w:t xml:space="preserve"> на своята територия</w:t>
      </w:r>
      <w:r w:rsidR="0095726C" w:rsidRPr="00880CDB">
        <w:t>;</w:t>
      </w:r>
    </w:p>
    <w:p w:rsidR="0095726C" w:rsidRPr="00880CDB" w:rsidRDefault="00AF401A" w:rsidP="002B7B1B">
      <w:pPr>
        <w:pStyle w:val="ListParagraph"/>
        <w:numPr>
          <w:ilvl w:val="0"/>
          <w:numId w:val="18"/>
        </w:numPr>
        <w:snapToGrid w:val="0"/>
        <w:spacing w:after="120"/>
        <w:jc w:val="both"/>
      </w:pPr>
      <w:r w:rsidRPr="00880CDB">
        <w:t>п</w:t>
      </w:r>
      <w:r w:rsidR="0095726C" w:rsidRPr="00880CDB">
        <w:t>одготвя и отпечатва/продуцира информационни материали;</w:t>
      </w:r>
    </w:p>
    <w:p w:rsidR="0095726C" w:rsidRPr="00880CDB" w:rsidRDefault="00AF401A" w:rsidP="002B7B1B">
      <w:pPr>
        <w:pStyle w:val="ListParagraph"/>
        <w:numPr>
          <w:ilvl w:val="0"/>
          <w:numId w:val="18"/>
        </w:numPr>
        <w:snapToGrid w:val="0"/>
        <w:spacing w:after="120"/>
        <w:jc w:val="both"/>
      </w:pPr>
      <w:r w:rsidRPr="00880CDB">
        <w:t>о</w:t>
      </w:r>
      <w:r w:rsidR="00C54531" w:rsidRPr="00880CDB">
        <w:t>рганизира</w:t>
      </w:r>
      <w:r w:rsidR="0095726C" w:rsidRPr="00880CDB">
        <w:t xml:space="preserve"> пресконференции, общи срещи на управители и други медийни и информационни събития за ангажиране вниманието на </w:t>
      </w:r>
      <w:r w:rsidR="00C54531" w:rsidRPr="00880CDB">
        <w:t>гражданите</w:t>
      </w:r>
      <w:r w:rsidR="0095726C" w:rsidRPr="00880CDB">
        <w:t>;</w:t>
      </w:r>
    </w:p>
    <w:p w:rsidR="0095726C" w:rsidRPr="00880CDB" w:rsidRDefault="00AF401A" w:rsidP="002B7B1B">
      <w:pPr>
        <w:pStyle w:val="ListParagraph"/>
        <w:numPr>
          <w:ilvl w:val="0"/>
          <w:numId w:val="18"/>
        </w:numPr>
        <w:snapToGrid w:val="0"/>
        <w:spacing w:after="120"/>
        <w:jc w:val="both"/>
      </w:pPr>
      <w:r w:rsidRPr="00880CDB">
        <w:t>р</w:t>
      </w:r>
      <w:r w:rsidR="0095726C" w:rsidRPr="00880CDB">
        <w:t>азпространява директно информационни материали (</w:t>
      </w:r>
      <w:proofErr w:type="spellStart"/>
      <w:r w:rsidR="0095726C" w:rsidRPr="00880CDB">
        <w:t>дипляни</w:t>
      </w:r>
      <w:proofErr w:type="spellEnd"/>
      <w:r w:rsidR="0095726C" w:rsidRPr="00880CDB">
        <w:t>, брошури, видеоклипове и др.</w:t>
      </w:r>
    </w:p>
    <w:p w:rsidR="0095726C"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Информацията се разпространява чрез различни канали на достъп - средства за масова комуникация и пряко организирани срещи и друг тип форуми, дни на отворените врати и др.</w:t>
      </w:r>
    </w:p>
    <w:p w:rsidR="003F7057" w:rsidRPr="00880CDB" w:rsidRDefault="003F7057" w:rsidP="002B7B1B">
      <w:pPr>
        <w:suppressAutoHyphens/>
        <w:snapToGrid w:val="0"/>
        <w:spacing w:after="120" w:line="240" w:lineRule="auto"/>
        <w:jc w:val="both"/>
        <w:rPr>
          <w:rStyle w:val="Heading1Char"/>
          <w:rFonts w:eastAsia="Calibri"/>
          <w:iCs/>
          <w:sz w:val="24"/>
          <w:lang w:val="bg-BG"/>
        </w:rPr>
      </w:pPr>
      <w:bookmarkStart w:id="51" w:name="_Toc313545884"/>
    </w:p>
    <w:p w:rsidR="0095726C" w:rsidRPr="00880CDB" w:rsidRDefault="00AF401A" w:rsidP="002B7B1B">
      <w:pPr>
        <w:suppressAutoHyphens/>
        <w:snapToGrid w:val="0"/>
        <w:spacing w:after="120" w:line="240" w:lineRule="auto"/>
        <w:jc w:val="both"/>
        <w:rPr>
          <w:rStyle w:val="Heading1Char"/>
          <w:rFonts w:eastAsia="Calibri"/>
          <w:iCs/>
          <w:sz w:val="24"/>
          <w:lang w:val="bg-BG"/>
        </w:rPr>
      </w:pPr>
      <w:bookmarkStart w:id="52" w:name="_Toc418068240"/>
      <w:r w:rsidRPr="00880CDB">
        <w:rPr>
          <w:rStyle w:val="Heading1Char"/>
          <w:rFonts w:eastAsia="Calibri"/>
          <w:iCs/>
          <w:sz w:val="24"/>
          <w:lang w:val="bg-BG"/>
        </w:rPr>
        <w:t>II.</w:t>
      </w:r>
      <w:bookmarkEnd w:id="51"/>
      <w:r w:rsidRPr="00880CDB">
        <w:rPr>
          <w:rStyle w:val="Heading1Char"/>
          <w:rFonts w:eastAsia="Calibri"/>
          <w:iCs/>
          <w:sz w:val="24"/>
          <w:lang w:val="bg-BG"/>
        </w:rPr>
        <w:t xml:space="preserve"> </w:t>
      </w:r>
      <w:r w:rsidR="00B1679E" w:rsidRPr="00880CDB">
        <w:rPr>
          <w:rStyle w:val="Heading1Char"/>
          <w:rFonts w:eastAsia="Calibri"/>
          <w:iCs/>
          <w:sz w:val="24"/>
          <w:lang w:val="bg-BG"/>
        </w:rPr>
        <w:t>КАНДИДАТСТВАНЕ, ОЦЕНКА, СКЛЮЧВАНЕ НА СПОРАЗУМЕНИЕ И ФИНАНСИРАНЕ</w:t>
      </w:r>
      <w:bookmarkEnd w:id="52"/>
    </w:p>
    <w:p w:rsidR="0095726C" w:rsidRPr="00880CDB" w:rsidRDefault="0095726C" w:rsidP="002B7B1B">
      <w:pPr>
        <w:numPr>
          <w:ilvl w:val="0"/>
          <w:numId w:val="7"/>
        </w:numPr>
        <w:suppressAutoHyphens/>
        <w:snapToGrid w:val="0"/>
        <w:spacing w:after="120" w:line="240" w:lineRule="auto"/>
        <w:ind w:left="0" w:firstLine="0"/>
        <w:jc w:val="both"/>
        <w:rPr>
          <w:rStyle w:val="Heading3Char"/>
          <w:rFonts w:ascii="Times New Roman" w:hAnsi="Times New Roman" w:cs="Times New Roman"/>
          <w:sz w:val="24"/>
          <w:szCs w:val="24"/>
          <w:lang w:val="bg-BG"/>
        </w:rPr>
      </w:pPr>
      <w:bookmarkStart w:id="53" w:name="_Toc313545885"/>
      <w:bookmarkStart w:id="54" w:name="_Toc418068241"/>
      <w:r w:rsidRPr="00880CDB">
        <w:rPr>
          <w:rStyle w:val="Heading3Char"/>
          <w:rFonts w:ascii="Times New Roman" w:hAnsi="Times New Roman" w:cs="Times New Roman"/>
          <w:sz w:val="24"/>
          <w:szCs w:val="24"/>
          <w:lang w:val="bg-BG"/>
        </w:rPr>
        <w:t>Учредяване и регистриране на СС</w:t>
      </w:r>
      <w:bookmarkEnd w:id="53"/>
      <w:bookmarkEnd w:id="54"/>
    </w:p>
    <w:p w:rsidR="0095726C" w:rsidRPr="00880CDB" w:rsidRDefault="00503294" w:rsidP="002B7B1B">
      <w:pPr>
        <w:suppressAutoHyphens/>
        <w:snapToGrid w:val="0"/>
        <w:spacing w:after="120" w:line="240" w:lineRule="auto"/>
        <w:jc w:val="both"/>
        <w:rPr>
          <w:rFonts w:ascii="Times New Roman" w:hAnsi="Times New Roman"/>
          <w:sz w:val="24"/>
          <w:szCs w:val="24"/>
          <w:lang w:val="bg-BG"/>
        </w:rPr>
      </w:pPr>
      <w:r w:rsidRPr="00880CDB">
        <w:rPr>
          <w:rFonts w:ascii="Times New Roman" w:hAnsi="Times New Roman"/>
          <w:b/>
          <w:sz w:val="24"/>
          <w:szCs w:val="24"/>
          <w:lang w:val="bg-BG"/>
        </w:rPr>
        <w:t>Безвъзмездна ф</w:t>
      </w:r>
      <w:r w:rsidR="0095726C" w:rsidRPr="00880CDB">
        <w:rPr>
          <w:rFonts w:ascii="Times New Roman" w:hAnsi="Times New Roman"/>
          <w:b/>
          <w:sz w:val="24"/>
          <w:szCs w:val="24"/>
          <w:lang w:val="bg-BG"/>
        </w:rPr>
        <w:t xml:space="preserve">инансова помощ за обновяване за енергийна ефективност </w:t>
      </w:r>
      <w:r w:rsidR="0095726C" w:rsidRPr="00880CDB">
        <w:rPr>
          <w:rFonts w:ascii="Times New Roman" w:hAnsi="Times New Roman"/>
          <w:sz w:val="24"/>
          <w:szCs w:val="24"/>
          <w:lang w:val="bg-BG"/>
        </w:rPr>
        <w:t xml:space="preserve">може да се предоставя </w:t>
      </w:r>
      <w:r w:rsidR="0095726C" w:rsidRPr="00880CDB">
        <w:rPr>
          <w:rFonts w:ascii="Times New Roman" w:hAnsi="Times New Roman"/>
          <w:b/>
          <w:sz w:val="24"/>
          <w:szCs w:val="24"/>
          <w:lang w:val="bg-BG"/>
        </w:rPr>
        <w:t>само</w:t>
      </w:r>
      <w:r w:rsidR="0095726C" w:rsidRPr="00880CDB">
        <w:rPr>
          <w:rFonts w:ascii="Times New Roman" w:hAnsi="Times New Roman"/>
          <w:sz w:val="24"/>
          <w:szCs w:val="24"/>
          <w:lang w:val="bg-BG"/>
        </w:rPr>
        <w:t xml:space="preserve"> на СС на допустима сграда.</w:t>
      </w:r>
    </w:p>
    <w:p w:rsidR="00AF401A" w:rsidRPr="00880CDB" w:rsidRDefault="00AF401A" w:rsidP="002B7B1B">
      <w:pPr>
        <w:pBdr>
          <w:top w:val="single" w:sz="4" w:space="1" w:color="auto"/>
          <w:left w:val="single" w:sz="4" w:space="4" w:color="auto"/>
          <w:bottom w:val="single" w:sz="4" w:space="1" w:color="auto"/>
          <w:right w:val="single" w:sz="4" w:space="4" w:color="auto"/>
        </w:pBdr>
        <w:shd w:val="clear" w:color="auto" w:fill="92D050"/>
        <w:snapToGrid w:val="0"/>
        <w:spacing w:after="120" w:line="240" w:lineRule="auto"/>
        <w:jc w:val="both"/>
        <w:rPr>
          <w:rFonts w:ascii="Times New Roman" w:hAnsi="Times New Roman"/>
          <w:b/>
          <w:sz w:val="24"/>
          <w:szCs w:val="24"/>
          <w:lang w:val="bg-BG"/>
        </w:rPr>
      </w:pPr>
      <w:r w:rsidRPr="00880CDB">
        <w:rPr>
          <w:rFonts w:ascii="Times New Roman" w:hAnsi="Times New Roman"/>
          <w:b/>
          <w:sz w:val="24"/>
          <w:szCs w:val="24"/>
          <w:lang w:val="bg-BG"/>
        </w:rPr>
        <w:t>ВАЖНО!</w:t>
      </w:r>
    </w:p>
    <w:p w:rsidR="00AF401A" w:rsidRPr="00880CDB" w:rsidRDefault="00AF401A" w:rsidP="002B7B1B">
      <w:pPr>
        <w:pBdr>
          <w:top w:val="single" w:sz="4" w:space="1" w:color="auto"/>
          <w:left w:val="single" w:sz="4" w:space="4" w:color="auto"/>
          <w:bottom w:val="single" w:sz="4" w:space="1" w:color="auto"/>
          <w:right w:val="single" w:sz="4" w:space="4" w:color="auto"/>
        </w:pBdr>
        <w:shd w:val="clear" w:color="auto" w:fill="92D050"/>
        <w:snapToGrid w:val="0"/>
        <w:spacing w:after="120" w:line="240" w:lineRule="auto"/>
        <w:jc w:val="both"/>
        <w:rPr>
          <w:rFonts w:ascii="Times New Roman" w:hAnsi="Times New Roman"/>
          <w:b/>
          <w:sz w:val="24"/>
          <w:szCs w:val="24"/>
          <w:lang w:val="bg-BG"/>
        </w:rPr>
      </w:pPr>
      <w:r w:rsidRPr="00880CDB">
        <w:rPr>
          <w:rFonts w:ascii="Times New Roman" w:hAnsi="Times New Roman"/>
          <w:b/>
          <w:sz w:val="24"/>
          <w:szCs w:val="24"/>
          <w:lang w:val="bg-BG"/>
        </w:rPr>
        <w:t xml:space="preserve">За целите на програмата е необходимо да се регистрира едно СС за </w:t>
      </w:r>
      <w:r w:rsidR="00683628" w:rsidRPr="00880CDB">
        <w:rPr>
          <w:rFonts w:ascii="Times New Roman" w:hAnsi="Times New Roman"/>
          <w:b/>
          <w:sz w:val="24"/>
          <w:szCs w:val="24"/>
          <w:lang w:val="bg-BG"/>
        </w:rPr>
        <w:t xml:space="preserve">тази част от сградата, която представлява </w:t>
      </w:r>
      <w:r w:rsidR="00AE3B92" w:rsidRPr="00880CDB">
        <w:rPr>
          <w:rFonts w:ascii="Times New Roman" w:hAnsi="Times New Roman"/>
          <w:b/>
          <w:sz w:val="24"/>
          <w:szCs w:val="24"/>
          <w:lang w:val="bg-BG"/>
        </w:rPr>
        <w:t>блок-</w:t>
      </w:r>
      <w:r w:rsidR="00683628" w:rsidRPr="00880CDB">
        <w:rPr>
          <w:rFonts w:ascii="Times New Roman" w:hAnsi="Times New Roman"/>
          <w:b/>
          <w:sz w:val="24"/>
          <w:szCs w:val="24"/>
          <w:lang w:val="bg-BG"/>
        </w:rPr>
        <w:t>секция</w:t>
      </w:r>
      <w:r w:rsidRPr="00880CDB">
        <w:rPr>
          <w:rFonts w:ascii="Times New Roman" w:hAnsi="Times New Roman"/>
          <w:b/>
          <w:sz w:val="24"/>
          <w:szCs w:val="24"/>
          <w:lang w:val="bg-BG"/>
        </w:rPr>
        <w:t>, независимо от броя на входовете в нея</w:t>
      </w:r>
      <w:r w:rsidR="00C70D97" w:rsidRPr="00880CDB">
        <w:rPr>
          <w:rFonts w:ascii="Times New Roman" w:hAnsi="Times New Roman"/>
          <w:b/>
          <w:sz w:val="24"/>
          <w:szCs w:val="24"/>
          <w:lang w:val="bg-BG"/>
        </w:rPr>
        <w:t xml:space="preserve"> или за цялата сграда</w:t>
      </w:r>
      <w:r w:rsidRPr="00880CDB">
        <w:rPr>
          <w:rFonts w:ascii="Times New Roman" w:hAnsi="Times New Roman"/>
          <w:b/>
          <w:sz w:val="24"/>
          <w:szCs w:val="24"/>
          <w:lang w:val="bg-BG"/>
        </w:rPr>
        <w:t xml:space="preserve">. Избраният </w:t>
      </w:r>
      <w:r w:rsidR="005157A3" w:rsidRPr="00880CDB">
        <w:rPr>
          <w:rFonts w:ascii="Times New Roman" w:hAnsi="Times New Roman"/>
          <w:b/>
          <w:sz w:val="24"/>
          <w:szCs w:val="24"/>
          <w:lang w:val="bg-BG"/>
        </w:rPr>
        <w:t>у</w:t>
      </w:r>
      <w:r w:rsidRPr="00880CDB">
        <w:rPr>
          <w:rFonts w:ascii="Times New Roman" w:hAnsi="Times New Roman"/>
          <w:b/>
          <w:sz w:val="24"/>
          <w:szCs w:val="24"/>
          <w:lang w:val="bg-BG"/>
        </w:rPr>
        <w:t xml:space="preserve">правителен съвет действа от името на всички собственици в </w:t>
      </w:r>
      <w:r w:rsidR="00AE3B92" w:rsidRPr="00880CDB">
        <w:rPr>
          <w:rFonts w:ascii="Times New Roman" w:hAnsi="Times New Roman"/>
          <w:b/>
          <w:sz w:val="24"/>
          <w:szCs w:val="24"/>
          <w:lang w:val="bg-BG"/>
        </w:rPr>
        <w:t>блок-</w:t>
      </w:r>
      <w:r w:rsidR="00683628" w:rsidRPr="00880CDB">
        <w:rPr>
          <w:rFonts w:ascii="Times New Roman" w:hAnsi="Times New Roman"/>
          <w:b/>
          <w:sz w:val="24"/>
          <w:szCs w:val="24"/>
          <w:lang w:val="bg-BG"/>
        </w:rPr>
        <w:t>секцията</w:t>
      </w:r>
      <w:r w:rsidR="00C70D97" w:rsidRPr="00880CDB">
        <w:rPr>
          <w:rFonts w:ascii="Times New Roman" w:hAnsi="Times New Roman"/>
          <w:b/>
          <w:sz w:val="24"/>
          <w:szCs w:val="24"/>
          <w:lang w:val="bg-BG"/>
        </w:rPr>
        <w:t>/сградата</w:t>
      </w:r>
      <w:r w:rsidRPr="00880CDB">
        <w:rPr>
          <w:rFonts w:ascii="Times New Roman" w:hAnsi="Times New Roman"/>
          <w:b/>
          <w:sz w:val="24"/>
          <w:szCs w:val="24"/>
          <w:lang w:val="bg-BG"/>
        </w:rPr>
        <w:t>.</w:t>
      </w:r>
    </w:p>
    <w:p w:rsidR="003144F9" w:rsidRPr="00880CDB" w:rsidRDefault="003144F9" w:rsidP="002B7B1B">
      <w:pPr>
        <w:pBdr>
          <w:top w:val="single" w:sz="4" w:space="1" w:color="auto"/>
          <w:left w:val="single" w:sz="4" w:space="4" w:color="auto"/>
          <w:bottom w:val="single" w:sz="4" w:space="1" w:color="auto"/>
          <w:right w:val="single" w:sz="4" w:space="4" w:color="auto"/>
        </w:pBdr>
        <w:shd w:val="clear" w:color="auto" w:fill="92D050"/>
        <w:snapToGrid w:val="0"/>
        <w:spacing w:after="120" w:line="240" w:lineRule="auto"/>
        <w:jc w:val="both"/>
        <w:rPr>
          <w:rFonts w:ascii="Times New Roman" w:hAnsi="Times New Roman"/>
          <w:b/>
          <w:sz w:val="24"/>
          <w:szCs w:val="24"/>
          <w:lang w:val="bg-BG"/>
        </w:rPr>
      </w:pPr>
      <w:r w:rsidRPr="00880CDB">
        <w:rPr>
          <w:rFonts w:ascii="Times New Roman" w:hAnsi="Times New Roman"/>
          <w:b/>
          <w:sz w:val="24"/>
          <w:szCs w:val="24"/>
          <w:lang w:val="bg-BG"/>
        </w:rPr>
        <w:t xml:space="preserve">При вече регистрирано сдружение за управление на някой от входовете, </w:t>
      </w:r>
      <w:r w:rsidR="005157A3" w:rsidRPr="00880CDB">
        <w:rPr>
          <w:rFonts w:ascii="Times New Roman" w:hAnsi="Times New Roman"/>
          <w:b/>
          <w:sz w:val="24"/>
          <w:szCs w:val="24"/>
          <w:lang w:val="bg-BG"/>
        </w:rPr>
        <w:t>при</w:t>
      </w:r>
      <w:r w:rsidRPr="00880CDB">
        <w:rPr>
          <w:rFonts w:ascii="Times New Roman" w:hAnsi="Times New Roman"/>
          <w:b/>
          <w:sz w:val="24"/>
          <w:szCs w:val="24"/>
          <w:lang w:val="bg-BG"/>
        </w:rPr>
        <w:t xml:space="preserve"> наличие на повече от един вход в </w:t>
      </w:r>
      <w:r w:rsidR="00AE3B92" w:rsidRPr="00880CDB">
        <w:rPr>
          <w:rFonts w:ascii="Times New Roman" w:hAnsi="Times New Roman"/>
          <w:b/>
          <w:sz w:val="24"/>
          <w:szCs w:val="24"/>
          <w:lang w:val="bg-BG"/>
        </w:rPr>
        <w:t>блок-</w:t>
      </w:r>
      <w:r w:rsidR="00683628" w:rsidRPr="00880CDB">
        <w:rPr>
          <w:rFonts w:ascii="Times New Roman" w:hAnsi="Times New Roman"/>
          <w:b/>
          <w:sz w:val="24"/>
          <w:szCs w:val="24"/>
          <w:lang w:val="bg-BG"/>
        </w:rPr>
        <w:t>секцията</w:t>
      </w:r>
      <w:r w:rsidR="00C70D97" w:rsidRPr="00880CDB">
        <w:rPr>
          <w:rFonts w:ascii="Times New Roman" w:hAnsi="Times New Roman"/>
          <w:b/>
          <w:sz w:val="24"/>
          <w:szCs w:val="24"/>
          <w:lang w:val="bg-BG"/>
        </w:rPr>
        <w:t>/сградата</w:t>
      </w:r>
      <w:r w:rsidRPr="00880CDB">
        <w:rPr>
          <w:rFonts w:ascii="Times New Roman" w:hAnsi="Times New Roman"/>
          <w:b/>
          <w:sz w:val="24"/>
          <w:szCs w:val="24"/>
          <w:lang w:val="bg-BG"/>
        </w:rPr>
        <w:t xml:space="preserve">, следва да се регистрира СС по силата на ново учредително събрание. Пререгистрацията на сдружението следва да отчита всички изисквания на ЗУЕС и на </w:t>
      </w:r>
      <w:r w:rsidR="005157A3" w:rsidRPr="00880CDB">
        <w:rPr>
          <w:rFonts w:ascii="Times New Roman" w:hAnsi="Times New Roman"/>
          <w:b/>
          <w:sz w:val="24"/>
          <w:szCs w:val="24"/>
          <w:lang w:val="bg-BG"/>
        </w:rPr>
        <w:t>тези</w:t>
      </w:r>
      <w:r w:rsidRPr="00880CDB">
        <w:rPr>
          <w:rFonts w:ascii="Times New Roman" w:hAnsi="Times New Roman"/>
          <w:b/>
          <w:sz w:val="24"/>
          <w:szCs w:val="24"/>
          <w:lang w:val="bg-BG"/>
        </w:rPr>
        <w:t xml:space="preserve"> указания.</w:t>
      </w:r>
    </w:p>
    <w:p w:rsidR="00D93003" w:rsidRPr="00880CDB" w:rsidRDefault="00D93003"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lastRenderedPageBreak/>
        <w:t xml:space="preserve">Учредяване и регистриране на СС се извършва по реда на раздел III от ЗУЕС. В Споразумението за създаване на сдружение </w:t>
      </w:r>
      <w:r w:rsidRPr="00880CDB">
        <w:rPr>
          <w:rFonts w:ascii="Times New Roman" w:hAnsi="Times New Roman"/>
          <w:i/>
          <w:sz w:val="24"/>
          <w:szCs w:val="24"/>
          <w:lang w:val="bg-BG"/>
        </w:rPr>
        <w:t>(</w:t>
      </w:r>
      <w:r w:rsidR="005157A3" w:rsidRPr="00880CDB">
        <w:rPr>
          <w:rFonts w:ascii="Times New Roman" w:hAnsi="Times New Roman"/>
          <w:i/>
          <w:sz w:val="24"/>
          <w:szCs w:val="24"/>
          <w:lang w:val="bg-BG"/>
        </w:rPr>
        <w:t>п</w:t>
      </w:r>
      <w:r w:rsidRPr="00880CDB">
        <w:rPr>
          <w:rFonts w:ascii="Times New Roman" w:hAnsi="Times New Roman"/>
          <w:i/>
          <w:sz w:val="24"/>
          <w:szCs w:val="24"/>
          <w:lang w:val="bg-BG"/>
        </w:rPr>
        <w:t xml:space="preserve">риложение </w:t>
      </w:r>
      <w:r w:rsidR="00A335B6" w:rsidRPr="00880CDB">
        <w:rPr>
          <w:rFonts w:ascii="Times New Roman" w:hAnsi="Times New Roman"/>
          <w:i/>
          <w:sz w:val="24"/>
          <w:szCs w:val="24"/>
          <w:lang w:val="bg-BG"/>
        </w:rPr>
        <w:t xml:space="preserve">№ </w:t>
      </w:r>
      <w:r w:rsidRPr="00880CDB">
        <w:rPr>
          <w:rFonts w:ascii="Times New Roman" w:hAnsi="Times New Roman"/>
          <w:i/>
          <w:sz w:val="24"/>
          <w:szCs w:val="24"/>
          <w:lang w:val="bg-BG"/>
        </w:rPr>
        <w:t>4 по образец)</w:t>
      </w:r>
      <w:r w:rsidRPr="00880CDB">
        <w:rPr>
          <w:rFonts w:ascii="Times New Roman" w:hAnsi="Times New Roman"/>
          <w:sz w:val="24"/>
          <w:szCs w:val="24"/>
          <w:lang w:val="bg-BG"/>
        </w:rPr>
        <w:t>, следва да се посочи предмет</w:t>
      </w:r>
      <w:r w:rsidR="005157A3" w:rsidRPr="00880CDB">
        <w:rPr>
          <w:rFonts w:ascii="Times New Roman" w:hAnsi="Times New Roman"/>
          <w:sz w:val="24"/>
          <w:szCs w:val="24"/>
          <w:lang w:val="bg-BG"/>
        </w:rPr>
        <w:t>ът</w:t>
      </w:r>
      <w:r w:rsidRPr="00880CDB">
        <w:rPr>
          <w:rFonts w:ascii="Times New Roman" w:hAnsi="Times New Roman"/>
          <w:sz w:val="24"/>
          <w:szCs w:val="24"/>
          <w:lang w:val="bg-BG"/>
        </w:rPr>
        <w:t xml:space="preserve"> на дейност на сдружението (</w:t>
      </w:r>
      <w:r w:rsidR="005157A3" w:rsidRPr="00880CDB">
        <w:rPr>
          <w:rFonts w:ascii="Times New Roman" w:hAnsi="Times New Roman"/>
          <w:color w:val="000000"/>
          <w:sz w:val="24"/>
          <w:szCs w:val="24"/>
          <w:lang w:val="bg-BG"/>
        </w:rPr>
        <w:t>в конкретния случай по чл. 25, ал. 1 от ЗУЕС</w:t>
      </w:r>
      <w:r w:rsidRPr="00880CDB">
        <w:rPr>
          <w:rFonts w:ascii="Times New Roman" w:hAnsi="Times New Roman"/>
          <w:sz w:val="24"/>
          <w:szCs w:val="24"/>
          <w:lang w:val="bg-BG"/>
        </w:rPr>
        <w:t>)</w:t>
      </w:r>
      <w:r w:rsidR="009814F7" w:rsidRPr="00880CDB">
        <w:rPr>
          <w:rFonts w:ascii="Times New Roman" w:hAnsi="Times New Roman"/>
          <w:b/>
          <w:sz w:val="24"/>
          <w:szCs w:val="24"/>
          <w:lang w:val="bg-BG"/>
        </w:rPr>
        <w:t>:</w:t>
      </w:r>
      <w:r w:rsidRPr="00880CDB">
        <w:rPr>
          <w:rFonts w:ascii="Times New Roman" w:hAnsi="Times New Roman"/>
          <w:b/>
          <w:sz w:val="24"/>
          <w:szCs w:val="24"/>
          <w:lang w:val="bg-BG"/>
        </w:rPr>
        <w:t xml:space="preserve"> </w:t>
      </w:r>
      <w:r w:rsidRPr="00880CDB">
        <w:rPr>
          <w:rFonts w:ascii="Times New Roman" w:hAnsi="Times New Roman"/>
          <w:b/>
          <w:i/>
          <w:sz w:val="24"/>
          <w:szCs w:val="24"/>
          <w:lang w:val="bg-BG"/>
        </w:rPr>
        <w:t>“За усвояване на средства от фондовете на Европейския съюз и/или от държавния или общинския бюджет, безвъзмездна помощ и субсидии и/или използване на собствени средства с цел ремонт и обновяване на сгради в режим на етажна собственост</w:t>
      </w:r>
      <w:r w:rsidR="009814F7" w:rsidRPr="00880CDB">
        <w:rPr>
          <w:rFonts w:ascii="Times New Roman" w:hAnsi="Times New Roman"/>
          <w:b/>
          <w:i/>
          <w:sz w:val="24"/>
          <w:szCs w:val="24"/>
          <w:lang w:val="bg-BG"/>
        </w:rPr>
        <w:t xml:space="preserve"> </w:t>
      </w:r>
      <w:r w:rsidR="009814F7" w:rsidRPr="00880CDB">
        <w:rPr>
          <w:rFonts w:ascii="Times New Roman" w:hAnsi="Times New Roman"/>
          <w:b/>
          <w:i/>
          <w:color w:val="000000"/>
          <w:sz w:val="24"/>
          <w:szCs w:val="24"/>
          <w:lang w:val="bg-BG"/>
        </w:rPr>
        <w:t>собствениците могат да учредяват сдружение.</w:t>
      </w:r>
      <w:r w:rsidRPr="00880CDB">
        <w:rPr>
          <w:rFonts w:ascii="Times New Roman" w:hAnsi="Times New Roman"/>
          <w:b/>
          <w:i/>
          <w:sz w:val="24"/>
          <w:szCs w:val="24"/>
          <w:lang w:val="bg-BG"/>
        </w:rPr>
        <w:t>“</w:t>
      </w:r>
      <w:r w:rsidRPr="00880CDB">
        <w:rPr>
          <w:rFonts w:ascii="Times New Roman" w:hAnsi="Times New Roman"/>
          <w:sz w:val="24"/>
          <w:szCs w:val="24"/>
          <w:lang w:val="bg-BG"/>
        </w:rPr>
        <w:t>.</w:t>
      </w:r>
      <w:r w:rsidRPr="00880CDB">
        <w:rPr>
          <w:rFonts w:ascii="Times New Roman" w:hAnsi="Times New Roman"/>
          <w:i/>
          <w:sz w:val="24"/>
          <w:szCs w:val="24"/>
          <w:lang w:val="bg-BG"/>
        </w:rPr>
        <w:t xml:space="preserve"> </w:t>
      </w:r>
      <w:r w:rsidRPr="00880CDB">
        <w:rPr>
          <w:rFonts w:ascii="Times New Roman" w:hAnsi="Times New Roman"/>
          <w:sz w:val="24"/>
          <w:szCs w:val="24"/>
          <w:lang w:val="bg-BG"/>
        </w:rPr>
        <w:t xml:space="preserve"> </w:t>
      </w:r>
    </w:p>
    <w:p w:rsidR="009264C8" w:rsidRPr="00880CDB" w:rsidRDefault="009D6667"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В случай, че сградата се състои от </w:t>
      </w:r>
      <w:r w:rsidR="00AE3B92" w:rsidRPr="00880CDB">
        <w:rPr>
          <w:rFonts w:ascii="Times New Roman" w:hAnsi="Times New Roman"/>
          <w:sz w:val="24"/>
          <w:szCs w:val="24"/>
          <w:lang w:val="bg-BG"/>
        </w:rPr>
        <w:t>блок-</w:t>
      </w:r>
      <w:r w:rsidRPr="00880CDB">
        <w:rPr>
          <w:rFonts w:ascii="Times New Roman" w:hAnsi="Times New Roman"/>
          <w:sz w:val="24"/>
          <w:szCs w:val="24"/>
          <w:lang w:val="bg-BG"/>
        </w:rPr>
        <w:t xml:space="preserve">секции, СС </w:t>
      </w:r>
      <w:r w:rsidR="00C70D97" w:rsidRPr="00880CDB">
        <w:rPr>
          <w:rFonts w:ascii="Times New Roman" w:hAnsi="Times New Roman"/>
          <w:sz w:val="24"/>
          <w:szCs w:val="24"/>
          <w:lang w:val="bg-BG"/>
        </w:rPr>
        <w:t xml:space="preserve">може да </w:t>
      </w:r>
      <w:r w:rsidR="00607174" w:rsidRPr="00880CDB">
        <w:rPr>
          <w:rFonts w:ascii="Times New Roman" w:hAnsi="Times New Roman"/>
          <w:sz w:val="24"/>
          <w:szCs w:val="24"/>
          <w:lang w:val="bg-BG"/>
        </w:rPr>
        <w:t>се създ</w:t>
      </w:r>
      <w:r w:rsidR="00C70D97" w:rsidRPr="00880CDB">
        <w:rPr>
          <w:rFonts w:ascii="Times New Roman" w:hAnsi="Times New Roman"/>
          <w:sz w:val="24"/>
          <w:szCs w:val="24"/>
          <w:lang w:val="bg-BG"/>
        </w:rPr>
        <w:t>аде</w:t>
      </w:r>
      <w:r w:rsidRPr="00880CDB">
        <w:rPr>
          <w:rFonts w:ascii="Times New Roman" w:hAnsi="Times New Roman"/>
          <w:sz w:val="24"/>
          <w:szCs w:val="24"/>
          <w:lang w:val="bg-BG"/>
        </w:rPr>
        <w:t xml:space="preserve"> отделно за всяка </w:t>
      </w:r>
      <w:r w:rsidR="00AE3B92" w:rsidRPr="00880CDB">
        <w:rPr>
          <w:rFonts w:ascii="Times New Roman" w:hAnsi="Times New Roman"/>
          <w:sz w:val="24"/>
          <w:szCs w:val="24"/>
          <w:lang w:val="bg-BG"/>
        </w:rPr>
        <w:t>блок-</w:t>
      </w:r>
      <w:r w:rsidRPr="00880CDB">
        <w:rPr>
          <w:rFonts w:ascii="Times New Roman" w:hAnsi="Times New Roman"/>
          <w:sz w:val="24"/>
          <w:szCs w:val="24"/>
          <w:lang w:val="bg-BG"/>
        </w:rPr>
        <w:t>секция</w:t>
      </w:r>
      <w:r w:rsidR="009264C8" w:rsidRPr="00880CDB">
        <w:rPr>
          <w:rFonts w:ascii="Times New Roman" w:hAnsi="Times New Roman"/>
          <w:sz w:val="24"/>
          <w:szCs w:val="24"/>
          <w:lang w:val="bg-BG"/>
        </w:rPr>
        <w:t xml:space="preserve">. </w:t>
      </w:r>
      <w:r w:rsidRPr="00880CDB">
        <w:rPr>
          <w:rFonts w:ascii="Times New Roman" w:hAnsi="Times New Roman"/>
          <w:sz w:val="24"/>
          <w:szCs w:val="24"/>
          <w:lang w:val="bg-BG"/>
        </w:rPr>
        <w:t>С</w:t>
      </w:r>
      <w:r w:rsidR="009264C8" w:rsidRPr="00880CDB">
        <w:rPr>
          <w:rFonts w:ascii="Times New Roman" w:hAnsi="Times New Roman"/>
          <w:sz w:val="24"/>
          <w:szCs w:val="24"/>
          <w:lang w:val="bg-BG"/>
        </w:rPr>
        <w:t>дружението се създава от собственици, представляващи не по-малко от 67% идеални части от идеалните части на собствениците от общите части в сграда</w:t>
      </w:r>
      <w:r w:rsidR="00607174" w:rsidRPr="00880CDB">
        <w:rPr>
          <w:rFonts w:ascii="Times New Roman" w:hAnsi="Times New Roman"/>
          <w:sz w:val="24"/>
          <w:szCs w:val="24"/>
          <w:lang w:val="bg-BG"/>
        </w:rPr>
        <w:t>та</w:t>
      </w:r>
      <w:r w:rsidRPr="00880CDB">
        <w:rPr>
          <w:rFonts w:ascii="Times New Roman" w:hAnsi="Times New Roman"/>
          <w:sz w:val="24"/>
          <w:szCs w:val="24"/>
          <w:lang w:val="bg-BG"/>
        </w:rPr>
        <w:t>/</w:t>
      </w:r>
      <w:r w:rsidR="00C70D97" w:rsidRPr="00880CDB">
        <w:rPr>
          <w:rFonts w:ascii="Times New Roman" w:hAnsi="Times New Roman"/>
          <w:sz w:val="24"/>
          <w:szCs w:val="24"/>
          <w:lang w:val="bg-BG"/>
        </w:rPr>
        <w:t>блок-</w:t>
      </w:r>
      <w:r w:rsidRPr="00880CDB">
        <w:rPr>
          <w:rFonts w:ascii="Times New Roman" w:hAnsi="Times New Roman"/>
          <w:sz w:val="24"/>
          <w:szCs w:val="24"/>
          <w:lang w:val="bg-BG"/>
        </w:rPr>
        <w:t>секцията</w:t>
      </w:r>
      <w:r w:rsidR="009264C8" w:rsidRPr="00880CDB">
        <w:rPr>
          <w:rFonts w:ascii="Times New Roman" w:hAnsi="Times New Roman"/>
          <w:sz w:val="24"/>
          <w:szCs w:val="24"/>
          <w:lang w:val="bg-BG"/>
        </w:rPr>
        <w:t>. Когато сборът от процентите на идеалните части на собствениците от общите части в сградата не е равен на 100, се прилагат разпоредбите на чл. 17, ал. 5 и 6 от ЗУЕС.</w:t>
      </w:r>
    </w:p>
    <w:p w:rsidR="0095726C"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По отношение на срока, за който се създава</w:t>
      </w:r>
      <w:r w:rsidR="009814F7" w:rsidRPr="00880CDB">
        <w:rPr>
          <w:rFonts w:ascii="Times New Roman" w:hAnsi="Times New Roman"/>
          <w:sz w:val="24"/>
          <w:szCs w:val="24"/>
          <w:lang w:val="bg-BG"/>
        </w:rPr>
        <w:t xml:space="preserve"> СС</w:t>
      </w:r>
      <w:r w:rsidRPr="00880CDB">
        <w:rPr>
          <w:rFonts w:ascii="Times New Roman" w:hAnsi="Times New Roman"/>
          <w:sz w:val="24"/>
          <w:szCs w:val="24"/>
          <w:lang w:val="bg-BG"/>
        </w:rPr>
        <w:t xml:space="preserve">: следва да се обърне внимание на разпоредбата на чл. 28, ал. 2 от ЗУЕС - когато сдружението има предмет на дейност по чл. 25, ал. 1, то се учредява за </w:t>
      </w:r>
      <w:r w:rsidR="001A3136" w:rsidRPr="00880CDB">
        <w:rPr>
          <w:rFonts w:ascii="Times New Roman" w:hAnsi="Times New Roman"/>
          <w:b/>
          <w:sz w:val="24"/>
          <w:szCs w:val="24"/>
          <w:lang w:val="bg-BG"/>
        </w:rPr>
        <w:t>неопределен срок.</w:t>
      </w:r>
      <w:r w:rsidRPr="00880CDB">
        <w:rPr>
          <w:rFonts w:ascii="Times New Roman" w:hAnsi="Times New Roman"/>
          <w:sz w:val="24"/>
          <w:szCs w:val="24"/>
          <w:lang w:val="bg-BG"/>
        </w:rPr>
        <w:t xml:space="preserve"> </w:t>
      </w:r>
    </w:p>
    <w:p w:rsidR="009814F7" w:rsidRPr="00880CDB" w:rsidRDefault="009814F7" w:rsidP="002B7B1B">
      <w:pPr>
        <w:snapToGrid w:val="0"/>
        <w:spacing w:after="120" w:line="240" w:lineRule="auto"/>
        <w:jc w:val="both"/>
        <w:rPr>
          <w:rFonts w:ascii="Times New Roman" w:hAnsi="Times New Roman"/>
          <w:noProof/>
          <w:color w:val="000000"/>
          <w:sz w:val="24"/>
          <w:szCs w:val="24"/>
          <w:lang w:val="bg-BG"/>
        </w:rPr>
      </w:pPr>
      <w:r w:rsidRPr="00880CDB">
        <w:rPr>
          <w:rFonts w:ascii="Times New Roman" w:hAnsi="Times New Roman"/>
          <w:noProof/>
          <w:color w:val="000000"/>
          <w:sz w:val="24"/>
          <w:szCs w:val="24"/>
          <w:lang w:val="bg-BG"/>
        </w:rPr>
        <w:t>Сдружението, получило безвъзмездна финансова помощ по програмата, може да се прекрати с решение на общото събрание след изтичане на гаранционните срокове за извършените СМР по програмата, но не по-рано от 5 години от приключването дейностите по сградата.</w:t>
      </w:r>
    </w:p>
    <w:p w:rsidR="009814F7" w:rsidRPr="00880CDB" w:rsidRDefault="009814F7" w:rsidP="002B7B1B">
      <w:pPr>
        <w:snapToGrid w:val="0"/>
        <w:spacing w:after="120" w:line="240" w:lineRule="auto"/>
        <w:jc w:val="both"/>
        <w:rPr>
          <w:rFonts w:ascii="Times New Roman" w:hAnsi="Times New Roman"/>
          <w:color w:val="000000"/>
          <w:sz w:val="24"/>
          <w:szCs w:val="24"/>
          <w:lang w:val="bg-BG"/>
        </w:rPr>
      </w:pPr>
      <w:r w:rsidRPr="00880CDB">
        <w:rPr>
          <w:rFonts w:ascii="Times New Roman" w:hAnsi="Times New Roman"/>
          <w:color w:val="000000"/>
          <w:sz w:val="24"/>
          <w:szCs w:val="24"/>
          <w:lang w:val="bg-BG"/>
        </w:rPr>
        <w:t>В Споразумението за създаване на сдружение задължително се отразяват разпоредбите на чл. 30, ал. 2: „</w:t>
      </w:r>
      <w:r w:rsidRPr="00880CDB">
        <w:rPr>
          <w:rFonts w:ascii="Times New Roman" w:hAnsi="Times New Roman"/>
          <w:i/>
          <w:color w:val="000000"/>
          <w:sz w:val="24"/>
          <w:szCs w:val="24"/>
          <w:lang w:val="bg-BG"/>
        </w:rPr>
        <w:t>Собственик не може да прекрати членството си в сдружението при одобрен проект на етажната собственост за усвояване на средства от Европейския съюз и/или от държавния или общинския бюджет, безвъзмездна помощ и субсидии или собствени средства за обновяване на сградата или части от нея.”</w:t>
      </w:r>
      <w:r w:rsidRPr="00880CDB">
        <w:rPr>
          <w:rFonts w:ascii="Times New Roman" w:hAnsi="Times New Roman"/>
          <w:color w:val="000000"/>
          <w:sz w:val="24"/>
          <w:szCs w:val="24"/>
          <w:lang w:val="bg-BG"/>
        </w:rPr>
        <w:t xml:space="preserve"> и чл. 30, ал. 3: „</w:t>
      </w:r>
      <w:r w:rsidRPr="00880CDB">
        <w:rPr>
          <w:rFonts w:ascii="Times New Roman" w:hAnsi="Times New Roman"/>
          <w:i/>
          <w:color w:val="000000"/>
          <w:sz w:val="24"/>
          <w:szCs w:val="24"/>
          <w:lang w:val="bg-BG"/>
        </w:rPr>
        <w:t>Членството в сдружението може да се прекрати след изтичане на гаранционните срокове за извършените строителни и монтажни по проекта по ал. 2, но не по-рано от 5 години от приключването им”</w:t>
      </w:r>
      <w:r w:rsidRPr="00880CDB">
        <w:rPr>
          <w:rFonts w:ascii="Times New Roman" w:hAnsi="Times New Roman"/>
          <w:color w:val="000000"/>
          <w:sz w:val="24"/>
          <w:szCs w:val="24"/>
          <w:lang w:val="bg-BG"/>
        </w:rPr>
        <w:t>, както и посочените като задължителни разпоредби в образеца на споразумение.</w:t>
      </w:r>
    </w:p>
    <w:p w:rsidR="0095726C"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След учредяване на СС в 14-дневен срок от провеждането на учредителното събрание, по реда, предвиден в закона, се извършва регистрацията на СС в общината. Общинските власти вписват СС в публичен регистър и издават на сдружението Удостоверение за регистрация, копие от което се прилага към </w:t>
      </w:r>
      <w:r w:rsidR="001C64F4" w:rsidRPr="00880CDB">
        <w:rPr>
          <w:rFonts w:ascii="Times New Roman" w:hAnsi="Times New Roman"/>
          <w:sz w:val="24"/>
          <w:szCs w:val="24"/>
          <w:lang w:val="bg-BG"/>
        </w:rPr>
        <w:t>ЗИ</w:t>
      </w:r>
      <w:r w:rsidR="00122B16" w:rsidRPr="00880CDB">
        <w:rPr>
          <w:rFonts w:ascii="Times New Roman" w:hAnsi="Times New Roman"/>
          <w:sz w:val="24"/>
          <w:szCs w:val="24"/>
          <w:lang w:val="bg-BG"/>
        </w:rPr>
        <w:t>Ф</w:t>
      </w:r>
      <w:r w:rsidR="001C64F4" w:rsidRPr="00880CDB">
        <w:rPr>
          <w:rFonts w:ascii="Times New Roman" w:hAnsi="Times New Roman"/>
          <w:sz w:val="24"/>
          <w:szCs w:val="24"/>
          <w:lang w:val="bg-BG"/>
        </w:rPr>
        <w:t>П</w:t>
      </w:r>
      <w:r w:rsidRPr="00880CDB">
        <w:rPr>
          <w:rFonts w:ascii="Times New Roman" w:hAnsi="Times New Roman"/>
          <w:sz w:val="24"/>
          <w:szCs w:val="24"/>
          <w:lang w:val="bg-BG"/>
        </w:rPr>
        <w:t xml:space="preserve">. </w:t>
      </w:r>
    </w:p>
    <w:p w:rsidR="0095726C"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СС се вписва в регистър БУЛСТАТ (чл. 25 ал. 5 от ЗУЕС). Копие </w:t>
      </w:r>
      <w:r w:rsidR="001C64F4" w:rsidRPr="00880CDB">
        <w:rPr>
          <w:rFonts w:ascii="Times New Roman" w:hAnsi="Times New Roman"/>
          <w:sz w:val="24"/>
          <w:szCs w:val="24"/>
          <w:lang w:val="bg-BG"/>
        </w:rPr>
        <w:t xml:space="preserve">от регистрацията по БУЛСТАТ се </w:t>
      </w:r>
      <w:r w:rsidRPr="00880CDB">
        <w:rPr>
          <w:rFonts w:ascii="Times New Roman" w:hAnsi="Times New Roman"/>
          <w:sz w:val="24"/>
          <w:szCs w:val="24"/>
          <w:lang w:val="bg-BG"/>
        </w:rPr>
        <w:t>прилага към З</w:t>
      </w:r>
      <w:r w:rsidR="001C64F4" w:rsidRPr="00880CDB">
        <w:rPr>
          <w:rFonts w:ascii="Times New Roman" w:hAnsi="Times New Roman"/>
          <w:sz w:val="24"/>
          <w:szCs w:val="24"/>
          <w:lang w:val="bg-BG"/>
        </w:rPr>
        <w:t>И</w:t>
      </w:r>
      <w:r w:rsidR="00122B16" w:rsidRPr="00880CDB">
        <w:rPr>
          <w:rFonts w:ascii="Times New Roman" w:hAnsi="Times New Roman"/>
          <w:sz w:val="24"/>
          <w:szCs w:val="24"/>
          <w:lang w:val="bg-BG"/>
        </w:rPr>
        <w:t>Ф</w:t>
      </w:r>
      <w:r w:rsidR="001C64F4" w:rsidRPr="00880CDB">
        <w:rPr>
          <w:rFonts w:ascii="Times New Roman" w:hAnsi="Times New Roman"/>
          <w:sz w:val="24"/>
          <w:szCs w:val="24"/>
          <w:lang w:val="bg-BG"/>
        </w:rPr>
        <w:t>П</w:t>
      </w:r>
      <w:r w:rsidRPr="00880CDB">
        <w:rPr>
          <w:rFonts w:ascii="Times New Roman" w:hAnsi="Times New Roman"/>
          <w:sz w:val="24"/>
          <w:szCs w:val="24"/>
          <w:lang w:val="bg-BG"/>
        </w:rPr>
        <w:t>.</w:t>
      </w:r>
    </w:p>
    <w:p w:rsidR="009814F7" w:rsidRPr="00880CDB" w:rsidRDefault="009814F7" w:rsidP="002B7B1B">
      <w:pPr>
        <w:snapToGrid w:val="0"/>
        <w:spacing w:after="120" w:line="240" w:lineRule="auto"/>
        <w:jc w:val="both"/>
        <w:rPr>
          <w:rFonts w:ascii="Times New Roman" w:hAnsi="Times New Roman"/>
          <w:color w:val="000000"/>
          <w:sz w:val="24"/>
          <w:szCs w:val="24"/>
          <w:lang w:val="bg-BG"/>
        </w:rPr>
      </w:pPr>
      <w:r w:rsidRPr="00880CDB">
        <w:rPr>
          <w:rFonts w:ascii="Times New Roman" w:hAnsi="Times New Roman"/>
          <w:color w:val="000000"/>
          <w:sz w:val="24"/>
          <w:szCs w:val="24"/>
          <w:lang w:val="bg-BG"/>
        </w:rPr>
        <w:t xml:space="preserve">При необходимост и поискване от етажната собственост общината оказва подкрепа за учредяване и регистриране на сдружение и за оформяне на юридическите аспекти на взаимоотношения между собствениците.  </w:t>
      </w:r>
    </w:p>
    <w:p w:rsidR="00896756" w:rsidRPr="00880CDB" w:rsidRDefault="00896756" w:rsidP="002B7B1B">
      <w:pPr>
        <w:pBdr>
          <w:top w:val="single" w:sz="4" w:space="1" w:color="auto"/>
          <w:left w:val="single" w:sz="4" w:space="4" w:color="auto"/>
          <w:bottom w:val="single" w:sz="4" w:space="1" w:color="auto"/>
          <w:right w:val="single" w:sz="4" w:space="4" w:color="auto"/>
        </w:pBdr>
        <w:shd w:val="clear" w:color="auto" w:fill="92D050"/>
        <w:snapToGrid w:val="0"/>
        <w:spacing w:after="120" w:line="240" w:lineRule="auto"/>
        <w:jc w:val="both"/>
        <w:rPr>
          <w:rFonts w:ascii="Times New Roman" w:hAnsi="Times New Roman"/>
          <w:b/>
          <w:sz w:val="24"/>
          <w:szCs w:val="24"/>
          <w:lang w:val="bg-BG"/>
        </w:rPr>
      </w:pPr>
      <w:r w:rsidRPr="00880CDB">
        <w:rPr>
          <w:rFonts w:ascii="Times New Roman" w:hAnsi="Times New Roman"/>
          <w:b/>
          <w:sz w:val="24"/>
          <w:szCs w:val="24"/>
          <w:lang w:val="bg-BG"/>
        </w:rPr>
        <w:t>ВАЖНО!</w:t>
      </w:r>
    </w:p>
    <w:p w:rsidR="00896756" w:rsidRPr="00880CDB" w:rsidRDefault="00896756" w:rsidP="002B7B1B">
      <w:pPr>
        <w:pBdr>
          <w:top w:val="single" w:sz="4" w:space="1" w:color="auto"/>
          <w:left w:val="single" w:sz="4" w:space="4" w:color="auto"/>
          <w:bottom w:val="single" w:sz="4" w:space="1" w:color="auto"/>
          <w:right w:val="single" w:sz="4" w:space="4" w:color="auto"/>
        </w:pBdr>
        <w:shd w:val="clear" w:color="auto" w:fill="92D050"/>
        <w:snapToGrid w:val="0"/>
        <w:spacing w:after="120" w:line="240" w:lineRule="auto"/>
        <w:jc w:val="both"/>
        <w:rPr>
          <w:rFonts w:ascii="Times New Roman" w:hAnsi="Times New Roman"/>
          <w:b/>
          <w:sz w:val="24"/>
          <w:szCs w:val="24"/>
          <w:lang w:val="bg-BG"/>
        </w:rPr>
      </w:pPr>
      <w:r w:rsidRPr="00880CDB">
        <w:rPr>
          <w:rFonts w:ascii="Times New Roman" w:hAnsi="Times New Roman"/>
          <w:b/>
          <w:sz w:val="24"/>
          <w:szCs w:val="24"/>
          <w:lang w:val="bg-BG"/>
        </w:rPr>
        <w:t xml:space="preserve">Споразумението за създаване на СС не поражда други права и задължения за членовете на Сдружението, освен конкретния предмет на дейност – получаване на </w:t>
      </w:r>
      <w:r w:rsidR="00C66E4A" w:rsidRPr="00880CDB">
        <w:rPr>
          <w:rFonts w:ascii="Times New Roman" w:hAnsi="Times New Roman"/>
          <w:b/>
          <w:sz w:val="24"/>
          <w:szCs w:val="24"/>
          <w:lang w:val="bg-BG"/>
        </w:rPr>
        <w:t>безвъзмездна</w:t>
      </w:r>
      <w:r w:rsidR="001939C8" w:rsidRPr="00880CDB">
        <w:rPr>
          <w:rFonts w:ascii="Times New Roman" w:hAnsi="Times New Roman"/>
          <w:b/>
          <w:sz w:val="24"/>
          <w:szCs w:val="24"/>
          <w:lang w:val="bg-BG"/>
        </w:rPr>
        <w:t xml:space="preserve"> </w:t>
      </w:r>
      <w:r w:rsidRPr="00880CDB">
        <w:rPr>
          <w:rFonts w:ascii="Times New Roman" w:hAnsi="Times New Roman"/>
          <w:b/>
          <w:sz w:val="24"/>
          <w:szCs w:val="24"/>
          <w:lang w:val="bg-BG"/>
        </w:rPr>
        <w:t xml:space="preserve">финансова помощ по </w:t>
      </w:r>
      <w:r w:rsidR="00FA39BF" w:rsidRPr="00880CDB">
        <w:rPr>
          <w:rFonts w:ascii="Times New Roman" w:hAnsi="Times New Roman"/>
          <w:b/>
          <w:sz w:val="24"/>
          <w:szCs w:val="24"/>
          <w:lang w:val="bg-BG"/>
        </w:rPr>
        <w:t>програмата.</w:t>
      </w:r>
    </w:p>
    <w:p w:rsidR="0095726C" w:rsidRPr="00880CDB" w:rsidRDefault="00BD3578" w:rsidP="002B7B1B">
      <w:pPr>
        <w:numPr>
          <w:ilvl w:val="0"/>
          <w:numId w:val="7"/>
        </w:numPr>
        <w:suppressAutoHyphens/>
        <w:snapToGrid w:val="0"/>
        <w:spacing w:after="120" w:line="240" w:lineRule="auto"/>
        <w:ind w:left="0" w:firstLine="0"/>
        <w:jc w:val="both"/>
        <w:rPr>
          <w:rStyle w:val="Heading3Char"/>
          <w:rFonts w:ascii="Times New Roman" w:hAnsi="Times New Roman" w:cs="Times New Roman"/>
          <w:sz w:val="24"/>
          <w:szCs w:val="24"/>
          <w:lang w:val="bg-BG"/>
        </w:rPr>
      </w:pPr>
      <w:bookmarkStart w:id="55" w:name="_Toc313545886"/>
      <w:bookmarkStart w:id="56" w:name="_Toc418068242"/>
      <w:r w:rsidRPr="00880CDB">
        <w:rPr>
          <w:rStyle w:val="Heading3Char"/>
          <w:rFonts w:ascii="Times New Roman" w:hAnsi="Times New Roman" w:cs="Times New Roman"/>
          <w:sz w:val="24"/>
          <w:szCs w:val="24"/>
          <w:lang w:val="bg-BG"/>
        </w:rPr>
        <w:t>Консултиране,</w:t>
      </w:r>
      <w:r w:rsidR="0095726C" w:rsidRPr="00880CDB">
        <w:rPr>
          <w:rStyle w:val="Heading3Char"/>
          <w:rFonts w:ascii="Times New Roman" w:hAnsi="Times New Roman" w:cs="Times New Roman"/>
          <w:sz w:val="24"/>
          <w:szCs w:val="24"/>
          <w:lang w:val="bg-BG"/>
        </w:rPr>
        <w:t xml:space="preserve"> подпомагане</w:t>
      </w:r>
      <w:bookmarkEnd w:id="55"/>
      <w:r w:rsidRPr="00880CDB">
        <w:rPr>
          <w:rStyle w:val="Heading3Char"/>
          <w:rFonts w:ascii="Times New Roman" w:hAnsi="Times New Roman" w:cs="Times New Roman"/>
          <w:sz w:val="24"/>
          <w:szCs w:val="24"/>
          <w:lang w:val="bg-BG"/>
        </w:rPr>
        <w:t xml:space="preserve"> и кандидатстване</w:t>
      </w:r>
      <w:bookmarkEnd w:id="56"/>
    </w:p>
    <w:p w:rsidR="0095726C"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Информационната/разяснителната кампания е платформата, която ще се използва за целите на идентифициране на сгради. </w:t>
      </w:r>
      <w:r w:rsidR="001C64F4" w:rsidRPr="00880CDB">
        <w:rPr>
          <w:rFonts w:ascii="Times New Roman" w:hAnsi="Times New Roman"/>
          <w:sz w:val="24"/>
          <w:szCs w:val="24"/>
          <w:lang w:val="bg-BG"/>
        </w:rPr>
        <w:t xml:space="preserve">Общината </w:t>
      </w:r>
      <w:r w:rsidRPr="00880CDB">
        <w:rPr>
          <w:rFonts w:ascii="Times New Roman" w:hAnsi="Times New Roman"/>
          <w:sz w:val="24"/>
          <w:szCs w:val="24"/>
          <w:lang w:val="bg-BG"/>
        </w:rPr>
        <w:t>организира и провежда консултации по места - поединично и/или групово:</w:t>
      </w:r>
    </w:p>
    <w:p w:rsidR="0095726C" w:rsidRPr="00880CDB" w:rsidRDefault="0095726C" w:rsidP="002B7B1B">
      <w:pPr>
        <w:numPr>
          <w:ilvl w:val="0"/>
          <w:numId w:val="4"/>
        </w:numPr>
        <w:snapToGrid w:val="0"/>
        <w:spacing w:after="120" w:line="240" w:lineRule="auto"/>
        <w:jc w:val="both"/>
        <w:rPr>
          <w:rFonts w:ascii="Times New Roman" w:hAnsi="Times New Roman"/>
          <w:sz w:val="24"/>
          <w:szCs w:val="24"/>
          <w:lang w:val="bg-BG"/>
        </w:rPr>
      </w:pPr>
      <w:r w:rsidRPr="00880CDB">
        <w:rPr>
          <w:rFonts w:ascii="Times New Roman" w:hAnsi="Times New Roman"/>
          <w:i/>
          <w:sz w:val="24"/>
          <w:szCs w:val="24"/>
          <w:lang w:val="bg-BG"/>
        </w:rPr>
        <w:t>Поединично:</w:t>
      </w:r>
      <w:r w:rsidRPr="00880CDB">
        <w:rPr>
          <w:rFonts w:ascii="Times New Roman" w:hAnsi="Times New Roman"/>
          <w:sz w:val="24"/>
          <w:szCs w:val="24"/>
          <w:lang w:val="bg-BG"/>
        </w:rPr>
        <w:t xml:space="preserve"> в определени (удобни за потенциалните кандидати) часове и на място, посочено </w:t>
      </w:r>
      <w:r w:rsidR="001C64F4" w:rsidRPr="00880CDB">
        <w:rPr>
          <w:rFonts w:ascii="Times New Roman" w:hAnsi="Times New Roman"/>
          <w:sz w:val="24"/>
          <w:szCs w:val="24"/>
          <w:lang w:val="bg-BG"/>
        </w:rPr>
        <w:t>от общината</w:t>
      </w:r>
      <w:r w:rsidRPr="00880CDB">
        <w:rPr>
          <w:rFonts w:ascii="Times New Roman" w:hAnsi="Times New Roman"/>
          <w:sz w:val="24"/>
          <w:szCs w:val="24"/>
          <w:lang w:val="bg-BG"/>
        </w:rPr>
        <w:t>, отговаря се на въпроси и се дават пояснения на гражданите.</w:t>
      </w:r>
    </w:p>
    <w:p w:rsidR="0095726C" w:rsidRPr="00880CDB" w:rsidRDefault="0095726C" w:rsidP="002B7B1B">
      <w:pPr>
        <w:numPr>
          <w:ilvl w:val="0"/>
          <w:numId w:val="4"/>
        </w:numPr>
        <w:snapToGrid w:val="0"/>
        <w:spacing w:after="120" w:line="240" w:lineRule="auto"/>
        <w:jc w:val="both"/>
        <w:rPr>
          <w:rFonts w:ascii="Times New Roman" w:hAnsi="Times New Roman"/>
          <w:sz w:val="24"/>
          <w:szCs w:val="24"/>
          <w:lang w:val="bg-BG"/>
        </w:rPr>
      </w:pPr>
      <w:r w:rsidRPr="00880CDB">
        <w:rPr>
          <w:rFonts w:ascii="Times New Roman" w:hAnsi="Times New Roman"/>
          <w:i/>
          <w:sz w:val="24"/>
          <w:szCs w:val="24"/>
          <w:lang w:val="bg-BG"/>
        </w:rPr>
        <w:lastRenderedPageBreak/>
        <w:t>Групово:</w:t>
      </w:r>
      <w:r w:rsidRPr="00880CDB">
        <w:rPr>
          <w:rFonts w:ascii="Times New Roman" w:hAnsi="Times New Roman"/>
          <w:sz w:val="24"/>
          <w:szCs w:val="24"/>
          <w:lang w:val="bg-BG"/>
        </w:rPr>
        <w:t xml:space="preserve"> по заявка от етажни </w:t>
      </w:r>
      <w:proofErr w:type="spellStart"/>
      <w:r w:rsidRPr="00880CDB">
        <w:rPr>
          <w:rFonts w:ascii="Times New Roman" w:hAnsi="Times New Roman"/>
          <w:sz w:val="24"/>
          <w:szCs w:val="24"/>
          <w:lang w:val="bg-BG"/>
        </w:rPr>
        <w:t>собствености</w:t>
      </w:r>
      <w:proofErr w:type="spellEnd"/>
      <w:r w:rsidRPr="00880CDB">
        <w:rPr>
          <w:rFonts w:ascii="Times New Roman" w:hAnsi="Times New Roman"/>
          <w:sz w:val="24"/>
          <w:szCs w:val="24"/>
          <w:lang w:val="bg-BG"/>
        </w:rPr>
        <w:t xml:space="preserve"> </w:t>
      </w:r>
      <w:r w:rsidR="009814F7" w:rsidRPr="00880CDB">
        <w:rPr>
          <w:rFonts w:ascii="Times New Roman" w:hAnsi="Times New Roman"/>
          <w:sz w:val="24"/>
          <w:szCs w:val="24"/>
          <w:lang w:val="bg-BG"/>
        </w:rPr>
        <w:t>на</w:t>
      </w:r>
      <w:r w:rsidRPr="00880CDB">
        <w:rPr>
          <w:rFonts w:ascii="Times New Roman" w:hAnsi="Times New Roman"/>
          <w:sz w:val="24"/>
          <w:szCs w:val="24"/>
          <w:lang w:val="bg-BG"/>
        </w:rPr>
        <w:t xml:space="preserve"> </w:t>
      </w:r>
      <w:r w:rsidR="001C64F4" w:rsidRPr="00880CDB">
        <w:rPr>
          <w:rFonts w:ascii="Times New Roman" w:hAnsi="Times New Roman"/>
          <w:sz w:val="24"/>
          <w:szCs w:val="24"/>
          <w:lang w:val="bg-BG"/>
        </w:rPr>
        <w:t>сгради</w:t>
      </w:r>
      <w:r w:rsidRPr="00880CDB">
        <w:rPr>
          <w:rFonts w:ascii="Times New Roman" w:hAnsi="Times New Roman"/>
          <w:sz w:val="24"/>
          <w:szCs w:val="24"/>
          <w:lang w:val="bg-BG"/>
        </w:rPr>
        <w:t xml:space="preserve"> и при наличие на вече постигната добра степен на информираност и принципно съгласие за обновяване на сградата, експерти на </w:t>
      </w:r>
      <w:r w:rsidR="001C64F4" w:rsidRPr="00880CDB">
        <w:rPr>
          <w:rFonts w:ascii="Times New Roman" w:hAnsi="Times New Roman"/>
          <w:sz w:val="24"/>
          <w:szCs w:val="24"/>
          <w:lang w:val="bg-BG"/>
        </w:rPr>
        <w:t>общината</w:t>
      </w:r>
      <w:r w:rsidRPr="00880CDB">
        <w:rPr>
          <w:rFonts w:ascii="Times New Roman" w:hAnsi="Times New Roman"/>
          <w:sz w:val="24"/>
          <w:szCs w:val="24"/>
          <w:lang w:val="bg-BG"/>
        </w:rPr>
        <w:t xml:space="preserve"> присъстват на общи събрания за групово консултиране на ССО.</w:t>
      </w:r>
    </w:p>
    <w:p w:rsidR="009814F7" w:rsidRPr="00880CDB" w:rsidRDefault="009814F7"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Набирането на интерес от етажни </w:t>
      </w:r>
      <w:proofErr w:type="spellStart"/>
      <w:r w:rsidRPr="00880CDB">
        <w:rPr>
          <w:rFonts w:ascii="Times New Roman" w:hAnsi="Times New Roman"/>
          <w:sz w:val="24"/>
          <w:szCs w:val="24"/>
          <w:lang w:val="bg-BG"/>
        </w:rPr>
        <w:t>собствености</w:t>
      </w:r>
      <w:proofErr w:type="spellEnd"/>
      <w:r w:rsidRPr="00880CDB">
        <w:rPr>
          <w:rFonts w:ascii="Times New Roman" w:hAnsi="Times New Roman"/>
          <w:sz w:val="24"/>
          <w:szCs w:val="24"/>
          <w:lang w:val="bg-BG"/>
        </w:rPr>
        <w:t xml:space="preserve">/СС за обновяване на сградите им и кандидатстването пред общината ще бъде непрекъснат процес, който ще се извършва до обявяване изчерпването на лимита </w:t>
      </w:r>
      <w:r w:rsidR="00E62B9F" w:rsidRPr="00880CDB">
        <w:rPr>
          <w:rFonts w:ascii="Times New Roman" w:hAnsi="Times New Roman"/>
          <w:sz w:val="24"/>
          <w:szCs w:val="24"/>
          <w:lang w:val="bg-BG"/>
        </w:rPr>
        <w:t>1</w:t>
      </w:r>
      <w:r w:rsidR="008F1EF4" w:rsidRPr="00880CDB">
        <w:rPr>
          <w:rFonts w:ascii="Times New Roman" w:hAnsi="Times New Roman"/>
          <w:sz w:val="24"/>
          <w:szCs w:val="24"/>
          <w:lang w:val="bg-BG"/>
        </w:rPr>
        <w:t>00</w:t>
      </w:r>
      <w:r w:rsidR="00E62B9F" w:rsidRPr="00880CDB">
        <w:rPr>
          <w:rFonts w:ascii="Times New Roman" w:hAnsi="Times New Roman"/>
          <w:sz w:val="24"/>
          <w:szCs w:val="24"/>
          <w:lang w:val="bg-BG"/>
        </w:rPr>
        <w:t> </w:t>
      </w:r>
      <w:r w:rsidRPr="00880CDB">
        <w:rPr>
          <w:rFonts w:ascii="Times New Roman" w:hAnsi="Times New Roman"/>
          <w:sz w:val="24"/>
          <w:szCs w:val="24"/>
          <w:lang w:val="bg-BG"/>
        </w:rPr>
        <w:t>000 </w:t>
      </w:r>
      <w:proofErr w:type="spellStart"/>
      <w:r w:rsidRPr="00880CDB">
        <w:rPr>
          <w:rFonts w:ascii="Times New Roman" w:hAnsi="Times New Roman"/>
          <w:sz w:val="24"/>
          <w:szCs w:val="24"/>
          <w:lang w:val="bg-BG"/>
        </w:rPr>
        <w:t>000</w:t>
      </w:r>
      <w:proofErr w:type="spellEnd"/>
      <w:r w:rsidRPr="00880CDB">
        <w:rPr>
          <w:rFonts w:ascii="Times New Roman" w:hAnsi="Times New Roman"/>
          <w:sz w:val="24"/>
          <w:szCs w:val="24"/>
          <w:lang w:val="bg-BG"/>
        </w:rPr>
        <w:t xml:space="preserve"> лева (представляващи </w:t>
      </w:r>
      <w:r w:rsidR="00E62B9F" w:rsidRPr="00880CDB">
        <w:rPr>
          <w:rFonts w:ascii="Times New Roman" w:hAnsi="Times New Roman"/>
          <w:sz w:val="24"/>
          <w:szCs w:val="24"/>
          <w:lang w:val="bg-BG"/>
        </w:rPr>
        <w:t>1</w:t>
      </w:r>
      <w:r w:rsidR="008F1EF4" w:rsidRPr="00880CDB">
        <w:rPr>
          <w:rFonts w:ascii="Times New Roman" w:hAnsi="Times New Roman"/>
          <w:sz w:val="24"/>
          <w:szCs w:val="24"/>
          <w:lang w:val="bg-BG"/>
        </w:rPr>
        <w:t>0</w:t>
      </w:r>
      <w:r w:rsidRPr="00880CDB">
        <w:rPr>
          <w:rFonts w:ascii="Times New Roman" w:hAnsi="Times New Roman"/>
          <w:sz w:val="24"/>
          <w:szCs w:val="24"/>
          <w:lang w:val="bg-BG"/>
        </w:rPr>
        <w:t xml:space="preserve"> % от общия наличен финансов ресурс по Програмата) за дейностите по техническо и енергийно обследване на сградата (съгласно чл. 2, ал. 1, т. 1 от приложение № 11). Лимитът ще се следи текущо и в зависимост от броя на сградите и предвидените СМР по тях може да бъде </w:t>
      </w:r>
      <w:r w:rsidR="00E62B9F" w:rsidRPr="00880CDB">
        <w:rPr>
          <w:rFonts w:ascii="Times New Roman" w:hAnsi="Times New Roman"/>
          <w:sz w:val="24"/>
          <w:szCs w:val="24"/>
          <w:lang w:val="bg-BG"/>
        </w:rPr>
        <w:t xml:space="preserve">актуализиран </w:t>
      </w:r>
      <w:r w:rsidRPr="00880CDB">
        <w:rPr>
          <w:rFonts w:ascii="Times New Roman" w:hAnsi="Times New Roman"/>
          <w:sz w:val="24"/>
          <w:szCs w:val="24"/>
          <w:lang w:val="bg-BG"/>
        </w:rPr>
        <w:t>при наличие на свободен ресурс.</w:t>
      </w:r>
    </w:p>
    <w:p w:rsidR="009814F7" w:rsidRPr="00880CDB" w:rsidRDefault="009814F7"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СС заявяват интерес пред общината чрез ЗИФП (приложение № 5 - образец) за участие в програмата на базата на постигнато 67 % съгласие (изчислено съгласно ЗУЕС). </w:t>
      </w:r>
    </w:p>
    <w:p w:rsidR="00C70D97" w:rsidRPr="00880CDB" w:rsidRDefault="002A75B7" w:rsidP="00754DFA">
      <w:pPr>
        <w:pBdr>
          <w:top w:val="single" w:sz="4" w:space="1" w:color="auto"/>
          <w:left w:val="single" w:sz="4" w:space="4" w:color="auto"/>
          <w:bottom w:val="single" w:sz="4" w:space="1" w:color="auto"/>
          <w:right w:val="single" w:sz="4" w:space="4" w:color="auto"/>
        </w:pBdr>
        <w:shd w:val="clear" w:color="auto" w:fill="92D050"/>
        <w:snapToGrid w:val="0"/>
        <w:spacing w:after="0" w:line="240" w:lineRule="auto"/>
        <w:jc w:val="both"/>
        <w:rPr>
          <w:rFonts w:ascii="Times New Roman" w:hAnsi="Times New Roman"/>
          <w:b/>
          <w:sz w:val="24"/>
          <w:szCs w:val="24"/>
          <w:lang w:val="bg-BG"/>
        </w:rPr>
      </w:pPr>
      <w:r w:rsidRPr="00880CDB">
        <w:rPr>
          <w:rFonts w:ascii="Times New Roman" w:hAnsi="Times New Roman"/>
          <w:b/>
          <w:sz w:val="24"/>
          <w:szCs w:val="24"/>
          <w:lang w:val="bg-BG"/>
        </w:rPr>
        <w:t>ВАЖНО</w:t>
      </w:r>
      <w:r w:rsidR="00C70D97" w:rsidRPr="00880CDB">
        <w:rPr>
          <w:rFonts w:ascii="Times New Roman" w:hAnsi="Times New Roman"/>
          <w:b/>
          <w:sz w:val="24"/>
          <w:szCs w:val="24"/>
          <w:lang w:val="bg-BG"/>
        </w:rPr>
        <w:t>!</w:t>
      </w:r>
    </w:p>
    <w:p w:rsidR="002A75B7" w:rsidRPr="00880CDB" w:rsidRDefault="002A75B7" w:rsidP="00754DFA">
      <w:pPr>
        <w:pBdr>
          <w:top w:val="single" w:sz="4" w:space="1" w:color="auto"/>
          <w:left w:val="single" w:sz="4" w:space="4" w:color="auto"/>
          <w:bottom w:val="single" w:sz="4" w:space="1" w:color="auto"/>
          <w:right w:val="single" w:sz="4" w:space="4" w:color="auto"/>
        </w:pBdr>
        <w:shd w:val="clear" w:color="auto" w:fill="92D050"/>
        <w:snapToGrid w:val="0"/>
        <w:spacing w:after="0" w:line="240" w:lineRule="auto"/>
        <w:jc w:val="both"/>
        <w:rPr>
          <w:rFonts w:ascii="Times New Roman" w:hAnsi="Times New Roman"/>
          <w:b/>
          <w:sz w:val="24"/>
          <w:szCs w:val="24"/>
          <w:lang w:val="bg-BG"/>
        </w:rPr>
      </w:pPr>
      <w:r w:rsidRPr="00880CDB">
        <w:rPr>
          <w:rFonts w:ascii="Times New Roman" w:hAnsi="Times New Roman"/>
          <w:b/>
          <w:sz w:val="24"/>
          <w:szCs w:val="24"/>
          <w:lang w:val="bg-BG"/>
        </w:rPr>
        <w:t>По програмата могат да бъдат обновени единствено цели сгради. Сдружението/сдруженията на собствениците подава/т ЗИФП за обновяване на цялата сграда.</w:t>
      </w:r>
    </w:p>
    <w:p w:rsidR="009814F7" w:rsidRPr="00880CDB" w:rsidRDefault="009814F7" w:rsidP="002B7B1B">
      <w:pPr>
        <w:snapToGrid w:val="0"/>
        <w:spacing w:after="120" w:line="240" w:lineRule="auto"/>
        <w:jc w:val="both"/>
        <w:rPr>
          <w:rFonts w:ascii="Times New Roman" w:hAnsi="Times New Roman"/>
          <w:color w:val="000000"/>
          <w:sz w:val="24"/>
          <w:szCs w:val="24"/>
          <w:lang w:val="bg-BG"/>
        </w:rPr>
      </w:pPr>
      <w:r w:rsidRPr="00880CDB">
        <w:rPr>
          <w:rFonts w:ascii="Times New Roman" w:hAnsi="Times New Roman"/>
          <w:color w:val="000000"/>
          <w:sz w:val="24"/>
          <w:szCs w:val="24"/>
          <w:lang w:val="bg-BG"/>
        </w:rPr>
        <w:t>Заявлението представлява декларация за заявения интерес от страна на СС от обновяване за енергийна ефективност. ЗИФП съдържа волеизявление на СС и се подписва от представляващия сдружението. В случай че сградата се състои от няколко секции, съответно в нея е регистрирано повече от едно СС, заявлението се подписва от представителите на всички сдружения в сградата. Заявлението съдържа следните приложения:</w:t>
      </w:r>
    </w:p>
    <w:p w:rsidR="009814F7" w:rsidRPr="00880CDB" w:rsidRDefault="009814F7" w:rsidP="002B7B1B">
      <w:pPr>
        <w:pStyle w:val="ListParagraph"/>
        <w:numPr>
          <w:ilvl w:val="0"/>
          <w:numId w:val="19"/>
        </w:numPr>
        <w:snapToGrid w:val="0"/>
        <w:spacing w:after="120"/>
        <w:jc w:val="both"/>
        <w:rPr>
          <w:color w:val="000000"/>
        </w:rPr>
      </w:pPr>
      <w:r w:rsidRPr="00880CDB">
        <w:rPr>
          <w:color w:val="000000"/>
        </w:rPr>
        <w:t xml:space="preserve">Справка за ССО по образец – </w:t>
      </w:r>
      <w:r w:rsidRPr="00880CDB">
        <w:rPr>
          <w:i/>
          <w:color w:val="000000"/>
        </w:rPr>
        <w:t>приложение № 6 – попълва се за цялата сграда общо и се подписва от представителите на всички СС в сградата</w:t>
      </w:r>
      <w:r w:rsidRPr="00880CDB">
        <w:rPr>
          <w:color w:val="000000"/>
        </w:rPr>
        <w:t>;</w:t>
      </w:r>
    </w:p>
    <w:p w:rsidR="009814F7" w:rsidRPr="00880CDB" w:rsidRDefault="009814F7" w:rsidP="002B7B1B">
      <w:pPr>
        <w:pStyle w:val="ListParagraph"/>
        <w:numPr>
          <w:ilvl w:val="0"/>
          <w:numId w:val="19"/>
        </w:numPr>
        <w:snapToGrid w:val="0"/>
        <w:spacing w:after="120"/>
        <w:jc w:val="both"/>
        <w:rPr>
          <w:color w:val="000000"/>
        </w:rPr>
      </w:pPr>
      <w:r w:rsidRPr="00880CDB">
        <w:rPr>
          <w:color w:val="000000"/>
        </w:rPr>
        <w:t>Удостоверение за вписване в регистър БУЛСТАТ - копие, заверено „Вярно с оригинала“ – за всяко СС;</w:t>
      </w:r>
    </w:p>
    <w:p w:rsidR="009814F7" w:rsidRPr="00880CDB" w:rsidRDefault="009814F7" w:rsidP="002B7B1B">
      <w:pPr>
        <w:pStyle w:val="ListParagraph"/>
        <w:numPr>
          <w:ilvl w:val="0"/>
          <w:numId w:val="19"/>
        </w:numPr>
        <w:snapToGrid w:val="0"/>
        <w:spacing w:after="120"/>
        <w:jc w:val="both"/>
        <w:rPr>
          <w:color w:val="000000"/>
        </w:rPr>
      </w:pPr>
      <w:r w:rsidRPr="00880CDB">
        <w:rPr>
          <w:color w:val="000000"/>
        </w:rPr>
        <w:t xml:space="preserve">Покана за провеждане на общо събрание на СС по образец - </w:t>
      </w:r>
      <w:r w:rsidRPr="00880CDB">
        <w:rPr>
          <w:i/>
          <w:color w:val="000000"/>
        </w:rPr>
        <w:t xml:space="preserve">приложение № 7 </w:t>
      </w:r>
      <w:r w:rsidRPr="00880CDB">
        <w:rPr>
          <w:color w:val="000000"/>
        </w:rPr>
        <w:t>- копие, заверено „Вярно с оригинала“;</w:t>
      </w:r>
    </w:p>
    <w:p w:rsidR="009814F7" w:rsidRPr="00880CDB" w:rsidRDefault="009814F7" w:rsidP="002B7B1B">
      <w:pPr>
        <w:pStyle w:val="ListParagraph"/>
        <w:numPr>
          <w:ilvl w:val="0"/>
          <w:numId w:val="19"/>
        </w:numPr>
        <w:snapToGrid w:val="0"/>
        <w:spacing w:after="120"/>
        <w:jc w:val="both"/>
        <w:rPr>
          <w:color w:val="000000"/>
        </w:rPr>
      </w:pPr>
      <w:r w:rsidRPr="00880CDB">
        <w:rPr>
          <w:color w:val="000000"/>
        </w:rPr>
        <w:t xml:space="preserve">Протокол за поставяне на поканата по образец - </w:t>
      </w:r>
      <w:r w:rsidRPr="00880CDB">
        <w:rPr>
          <w:i/>
          <w:color w:val="000000"/>
        </w:rPr>
        <w:t xml:space="preserve">приложение № 8 </w:t>
      </w:r>
      <w:r w:rsidRPr="00880CDB">
        <w:rPr>
          <w:color w:val="000000"/>
        </w:rPr>
        <w:t>- копие, заверено „Вярно с оригинала“;</w:t>
      </w:r>
    </w:p>
    <w:p w:rsidR="009814F7" w:rsidRPr="00880CDB" w:rsidRDefault="009814F7" w:rsidP="002B7B1B">
      <w:pPr>
        <w:pStyle w:val="ListParagraph"/>
        <w:numPr>
          <w:ilvl w:val="0"/>
          <w:numId w:val="19"/>
        </w:numPr>
        <w:snapToGrid w:val="0"/>
        <w:spacing w:after="120"/>
        <w:jc w:val="both"/>
        <w:rPr>
          <w:color w:val="000000"/>
        </w:rPr>
      </w:pPr>
      <w:r w:rsidRPr="00880CDB">
        <w:rPr>
          <w:color w:val="000000"/>
        </w:rPr>
        <w:t xml:space="preserve">Протокол от общото събрание на СС по образец - </w:t>
      </w:r>
      <w:r w:rsidRPr="00880CDB">
        <w:rPr>
          <w:i/>
          <w:color w:val="000000"/>
        </w:rPr>
        <w:t>приложение № 9</w:t>
      </w:r>
      <w:r w:rsidRPr="00880CDB">
        <w:rPr>
          <w:color w:val="000000"/>
        </w:rPr>
        <w:t>, съдържащ решения съгласно Методическите указания - копие, заверено „Вярно с оригинала“;</w:t>
      </w:r>
    </w:p>
    <w:p w:rsidR="00C36639" w:rsidRPr="00880CDB" w:rsidRDefault="004F4D26" w:rsidP="002B7B1B">
      <w:pPr>
        <w:pStyle w:val="ListParagraph"/>
        <w:numPr>
          <w:ilvl w:val="0"/>
          <w:numId w:val="19"/>
        </w:numPr>
        <w:snapToGrid w:val="0"/>
        <w:spacing w:after="120"/>
        <w:jc w:val="both"/>
        <w:rPr>
          <w:color w:val="000000"/>
        </w:rPr>
      </w:pPr>
      <w:r w:rsidRPr="00880CDB">
        <w:t>Покана за провеждане на общо събрание</w:t>
      </w:r>
      <w:r w:rsidRPr="00880CDB">
        <w:rPr>
          <w:lang w:val="en-US"/>
        </w:rPr>
        <w:t xml:space="preserve"> </w:t>
      </w:r>
      <w:r w:rsidRPr="00880CDB">
        <w:t xml:space="preserve">на собствениците по образец </w:t>
      </w:r>
      <w:r w:rsidRPr="00880CDB">
        <w:rPr>
          <w:i/>
        </w:rPr>
        <w:t xml:space="preserve">приложение </w:t>
      </w:r>
      <w:r w:rsidRPr="00880CDB">
        <w:rPr>
          <w:i/>
          <w:color w:val="000000"/>
        </w:rPr>
        <w:t xml:space="preserve">№ </w:t>
      </w:r>
      <w:r w:rsidRPr="00880CDB">
        <w:rPr>
          <w:i/>
        </w:rPr>
        <w:t>15</w:t>
      </w:r>
      <w:r w:rsidRPr="00880CDB">
        <w:rPr>
          <w:lang w:val="en-US"/>
        </w:rPr>
        <w:t xml:space="preserve">, </w:t>
      </w:r>
      <w:r w:rsidRPr="00880CDB">
        <w:t xml:space="preserve">Протокол за поставяне на поканата по образец </w:t>
      </w:r>
      <w:r w:rsidRPr="00880CDB">
        <w:rPr>
          <w:i/>
        </w:rPr>
        <w:t xml:space="preserve">приложение </w:t>
      </w:r>
      <w:r w:rsidRPr="00880CDB">
        <w:rPr>
          <w:i/>
          <w:color w:val="000000"/>
        </w:rPr>
        <w:t>№ 16</w:t>
      </w:r>
      <w:r w:rsidR="00754DFA" w:rsidRPr="00880CDB">
        <w:rPr>
          <w:i/>
          <w:color w:val="000000"/>
          <w:lang w:val="en-US"/>
        </w:rPr>
        <w:t xml:space="preserve">, </w:t>
      </w:r>
      <w:r w:rsidR="00C36639" w:rsidRPr="00880CDB">
        <w:rPr>
          <w:color w:val="000000"/>
        </w:rPr>
        <w:t xml:space="preserve">Протокол от общото събрание на </w:t>
      </w:r>
      <w:r w:rsidR="00CC395E" w:rsidRPr="00880CDB">
        <w:rPr>
          <w:color w:val="000000"/>
        </w:rPr>
        <w:t>собствениците (</w:t>
      </w:r>
      <w:r w:rsidR="0020074A" w:rsidRPr="00880CDB">
        <w:rPr>
          <w:color w:val="000000"/>
        </w:rPr>
        <w:t>етажната собственост</w:t>
      </w:r>
      <w:r w:rsidR="00CC395E" w:rsidRPr="00880CDB">
        <w:rPr>
          <w:color w:val="000000"/>
        </w:rPr>
        <w:t>)</w:t>
      </w:r>
      <w:r w:rsidR="00C36639" w:rsidRPr="00880CDB">
        <w:rPr>
          <w:color w:val="000000"/>
        </w:rPr>
        <w:t xml:space="preserve"> - </w:t>
      </w:r>
      <w:r w:rsidR="00C36639" w:rsidRPr="00880CDB">
        <w:rPr>
          <w:i/>
          <w:color w:val="000000"/>
        </w:rPr>
        <w:t>приложение № 17</w:t>
      </w:r>
      <w:r w:rsidR="00C36639" w:rsidRPr="00880CDB">
        <w:rPr>
          <w:color w:val="000000"/>
        </w:rPr>
        <w:t>, съдържащ решения съгласно Методическите указания - копие, заверено „Вярно с оригинала“, ако е приложимо;</w:t>
      </w:r>
    </w:p>
    <w:p w:rsidR="009814F7" w:rsidRPr="00880CDB" w:rsidRDefault="009814F7" w:rsidP="002B7B1B">
      <w:pPr>
        <w:pStyle w:val="ListParagraph"/>
        <w:numPr>
          <w:ilvl w:val="0"/>
          <w:numId w:val="19"/>
        </w:numPr>
        <w:snapToGrid w:val="0"/>
        <w:spacing w:after="120"/>
        <w:jc w:val="both"/>
        <w:rPr>
          <w:color w:val="000000"/>
        </w:rPr>
      </w:pPr>
      <w:r w:rsidRPr="00880CDB">
        <w:rPr>
          <w:color w:val="000000"/>
        </w:rPr>
        <w:t>Друго (описва се).</w:t>
      </w:r>
    </w:p>
    <w:p w:rsidR="009814F7" w:rsidRPr="00880CDB" w:rsidRDefault="009814F7" w:rsidP="00754DFA">
      <w:pPr>
        <w:pStyle w:val="BodyText"/>
        <w:snapToGrid w:val="0"/>
        <w:spacing w:after="0"/>
        <w:rPr>
          <w:color w:val="000000"/>
        </w:rPr>
      </w:pPr>
      <w:r w:rsidRPr="00880CDB">
        <w:rPr>
          <w:color w:val="000000"/>
        </w:rPr>
        <w:t>ЗИФП се комплектуват и подават в общината до обявяване изчерпването на средствата за финансова помощ.</w:t>
      </w:r>
    </w:p>
    <w:p w:rsidR="0095726C" w:rsidRPr="00880CDB" w:rsidRDefault="0095726C" w:rsidP="00754DFA">
      <w:pPr>
        <w:snapToGrid w:val="0"/>
        <w:spacing w:after="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В протокола задължително се вписват датата и мястото на провеждането на общото събрание, дневният ред, явилите се лица и идеалните части от етажната собственост, които те представляват, същността на изявленията, направените предложения и приетите решения. Извършва се нотариална заверка на подписа на Управителя.  </w:t>
      </w:r>
    </w:p>
    <w:p w:rsidR="009814F7" w:rsidRPr="00880CDB" w:rsidRDefault="009814F7" w:rsidP="002B7B1B">
      <w:pPr>
        <w:snapToGrid w:val="0"/>
        <w:spacing w:after="120" w:line="240" w:lineRule="auto"/>
        <w:jc w:val="both"/>
        <w:rPr>
          <w:rFonts w:ascii="Times New Roman" w:hAnsi="Times New Roman"/>
          <w:color w:val="000000"/>
          <w:sz w:val="24"/>
          <w:szCs w:val="24"/>
        </w:rPr>
      </w:pPr>
      <w:r w:rsidRPr="00880CDB">
        <w:rPr>
          <w:rFonts w:ascii="Times New Roman" w:hAnsi="Times New Roman"/>
          <w:color w:val="000000"/>
          <w:sz w:val="24"/>
          <w:szCs w:val="24"/>
          <w:lang w:val="bg-BG"/>
        </w:rPr>
        <w:t>Протоколните решения, които се оформят в протокол от ОС на СС (</w:t>
      </w:r>
      <w:r w:rsidRPr="00880CDB">
        <w:rPr>
          <w:rFonts w:ascii="Times New Roman" w:hAnsi="Times New Roman"/>
          <w:i/>
          <w:color w:val="000000"/>
          <w:sz w:val="24"/>
          <w:szCs w:val="24"/>
          <w:lang w:val="bg-BG"/>
        </w:rPr>
        <w:t>приложение № 9), съдържат следните точки</w:t>
      </w:r>
      <w:r w:rsidRPr="00880CDB">
        <w:rPr>
          <w:rFonts w:ascii="Times New Roman" w:hAnsi="Times New Roman"/>
          <w:color w:val="000000"/>
          <w:sz w:val="24"/>
          <w:szCs w:val="24"/>
          <w:lang w:val="bg-BG"/>
        </w:rPr>
        <w:t xml:space="preserve">: </w:t>
      </w:r>
    </w:p>
    <w:p w:rsidR="00411E58" w:rsidRPr="00880CDB" w:rsidRDefault="00411E58" w:rsidP="002B7B1B">
      <w:pPr>
        <w:numPr>
          <w:ilvl w:val="0"/>
          <w:numId w:val="37"/>
        </w:numPr>
        <w:spacing w:after="120" w:line="240" w:lineRule="auto"/>
        <w:jc w:val="both"/>
        <w:rPr>
          <w:rFonts w:ascii="Times New Roman" w:eastAsia="Times New Roman" w:hAnsi="Times New Roman"/>
          <w:noProof/>
          <w:sz w:val="24"/>
          <w:szCs w:val="24"/>
          <w:lang w:val="bg-BG" w:eastAsia="bg-BG"/>
        </w:rPr>
      </w:pPr>
      <w:r w:rsidRPr="00880CDB">
        <w:rPr>
          <w:rFonts w:ascii="Times New Roman" w:eastAsia="Times New Roman" w:hAnsi="Times New Roman"/>
          <w:noProof/>
          <w:sz w:val="24"/>
          <w:szCs w:val="24"/>
          <w:lang w:val="bg-BG" w:eastAsia="bg-BG"/>
        </w:rPr>
        <w:lastRenderedPageBreak/>
        <w:t>Вземане на решение за кандидатстване на сградата за обновяване по Националната програма за енергийна ефективност на многофамилни жилищни сгради (Програмата);</w:t>
      </w:r>
    </w:p>
    <w:p w:rsidR="00411E58" w:rsidRPr="00880CDB" w:rsidRDefault="00411E58" w:rsidP="002B7B1B">
      <w:pPr>
        <w:numPr>
          <w:ilvl w:val="0"/>
          <w:numId w:val="37"/>
        </w:numPr>
        <w:spacing w:after="120" w:line="240" w:lineRule="auto"/>
        <w:jc w:val="both"/>
        <w:rPr>
          <w:rFonts w:ascii="Times New Roman" w:eastAsia="Times New Roman" w:hAnsi="Times New Roman"/>
          <w:noProof/>
          <w:sz w:val="24"/>
          <w:szCs w:val="24"/>
          <w:lang w:val="bg-BG" w:eastAsia="bg-BG"/>
        </w:rPr>
      </w:pPr>
      <w:r w:rsidRPr="00880CDB">
        <w:rPr>
          <w:rFonts w:ascii="Times New Roman" w:eastAsia="Times New Roman" w:hAnsi="Times New Roman"/>
          <w:noProof/>
          <w:sz w:val="24"/>
          <w:szCs w:val="24"/>
          <w:lang w:val="bg-BG" w:eastAsia="bg-BG"/>
        </w:rPr>
        <w:t>Вземане на решение за подаване на ЗИФП в общината за целите на обновяване на сградата и упълномощаване на Управителя/Председателя на УС да подаде ЗИФП;</w:t>
      </w:r>
    </w:p>
    <w:p w:rsidR="00411E58" w:rsidRPr="00880CDB" w:rsidRDefault="00411E58" w:rsidP="002B7B1B">
      <w:pPr>
        <w:numPr>
          <w:ilvl w:val="0"/>
          <w:numId w:val="37"/>
        </w:numPr>
        <w:spacing w:after="120" w:line="240" w:lineRule="auto"/>
        <w:jc w:val="both"/>
        <w:rPr>
          <w:rFonts w:ascii="Times New Roman" w:eastAsia="Times New Roman" w:hAnsi="Times New Roman"/>
          <w:noProof/>
          <w:sz w:val="24"/>
          <w:szCs w:val="24"/>
          <w:lang w:val="bg-BG" w:eastAsia="bg-BG"/>
        </w:rPr>
      </w:pPr>
      <w:r w:rsidRPr="00880CDB">
        <w:rPr>
          <w:rFonts w:ascii="Times New Roman" w:eastAsia="Times New Roman" w:hAnsi="Times New Roman"/>
          <w:noProof/>
          <w:sz w:val="24"/>
          <w:szCs w:val="24"/>
          <w:lang w:val="bg-BG" w:eastAsia="bg-BG"/>
        </w:rPr>
        <w:t>Поемане на задължение за осигуряване съгласието на всички собственици да осигурят достъп по предварително съгласуван график (между СС/ССО и ВИ) до всеки самостоятелен обект от етажната собственост</w:t>
      </w:r>
      <w:r w:rsidR="007F1E72" w:rsidRPr="00880CDB">
        <w:rPr>
          <w:rFonts w:ascii="Times New Roman" w:eastAsia="Times New Roman" w:hAnsi="Times New Roman"/>
          <w:noProof/>
          <w:sz w:val="24"/>
          <w:szCs w:val="24"/>
          <w:lang w:val="bg-BG" w:eastAsia="bg-BG"/>
        </w:rPr>
        <w:t>. Решението се приема задължително с единодушие</w:t>
      </w:r>
      <w:r w:rsidRPr="00880CDB">
        <w:rPr>
          <w:rFonts w:ascii="Times New Roman" w:eastAsia="Times New Roman" w:hAnsi="Times New Roman"/>
          <w:noProof/>
          <w:sz w:val="24"/>
          <w:szCs w:val="24"/>
          <w:lang w:val="bg-BG" w:eastAsia="bg-BG"/>
        </w:rPr>
        <w:t>;</w:t>
      </w:r>
    </w:p>
    <w:p w:rsidR="00411E58" w:rsidRPr="00880CDB" w:rsidRDefault="002D25AD" w:rsidP="002B7B1B">
      <w:pPr>
        <w:numPr>
          <w:ilvl w:val="0"/>
          <w:numId w:val="37"/>
        </w:numPr>
        <w:spacing w:after="120" w:line="240" w:lineRule="auto"/>
        <w:jc w:val="both"/>
        <w:rPr>
          <w:rFonts w:ascii="Times New Roman" w:eastAsia="Times New Roman" w:hAnsi="Times New Roman"/>
          <w:noProof/>
          <w:sz w:val="24"/>
          <w:szCs w:val="24"/>
          <w:lang w:val="bg-BG" w:eastAsia="bg-BG"/>
        </w:rPr>
      </w:pPr>
      <w:r w:rsidRPr="00880CDB">
        <w:rPr>
          <w:rFonts w:ascii="Times New Roman" w:eastAsia="Times New Roman" w:hAnsi="Times New Roman"/>
          <w:noProof/>
          <w:sz w:val="24"/>
          <w:szCs w:val="24"/>
          <w:lang w:val="bg-BG" w:eastAsia="bg-BG"/>
        </w:rPr>
        <w:t>Даване на съгласие за изпълнение на предложените в резултат на техническото и енергийното обследване допустими дейности, съгласно правилата на Програмата, в това число всички мерки, необходими за привеждане на сградата в съответствие с нормативните минимални изисквания за енергийна ефективност</w:t>
      </w:r>
      <w:r w:rsidR="007F1E72" w:rsidRPr="00880CDB">
        <w:rPr>
          <w:rFonts w:ascii="Times New Roman" w:eastAsia="Times New Roman" w:hAnsi="Times New Roman"/>
          <w:noProof/>
          <w:sz w:val="24"/>
          <w:szCs w:val="24"/>
          <w:lang w:val="bg-BG" w:eastAsia="bg-BG"/>
        </w:rPr>
        <w:t xml:space="preserve">. </w:t>
      </w:r>
      <w:r w:rsidR="0092650F" w:rsidRPr="00880CDB">
        <w:rPr>
          <w:rFonts w:ascii="Times New Roman" w:eastAsia="Times New Roman" w:hAnsi="Times New Roman"/>
          <w:noProof/>
          <w:sz w:val="24"/>
          <w:szCs w:val="24"/>
          <w:lang w:val="bg-BG" w:eastAsia="bg-BG"/>
        </w:rPr>
        <w:t>Решението се приема задължително с единодушие</w:t>
      </w:r>
      <w:r w:rsidR="00411E58" w:rsidRPr="00880CDB">
        <w:rPr>
          <w:rFonts w:ascii="Times New Roman" w:eastAsia="Times New Roman" w:hAnsi="Times New Roman"/>
          <w:noProof/>
          <w:sz w:val="24"/>
          <w:szCs w:val="24"/>
          <w:lang w:val="bg-BG" w:eastAsia="bg-BG"/>
        </w:rPr>
        <w:t>;</w:t>
      </w:r>
    </w:p>
    <w:p w:rsidR="00411E58" w:rsidRPr="00880CDB" w:rsidRDefault="00411E58" w:rsidP="002B7B1B">
      <w:pPr>
        <w:numPr>
          <w:ilvl w:val="0"/>
          <w:numId w:val="37"/>
        </w:numPr>
        <w:spacing w:after="120" w:line="240" w:lineRule="auto"/>
        <w:jc w:val="both"/>
        <w:rPr>
          <w:rFonts w:ascii="Times New Roman" w:eastAsia="Times New Roman" w:hAnsi="Times New Roman"/>
          <w:noProof/>
          <w:sz w:val="24"/>
          <w:szCs w:val="24"/>
          <w:lang w:val="bg-BG" w:eastAsia="bg-BG"/>
        </w:rPr>
      </w:pPr>
      <w:r w:rsidRPr="00880CDB">
        <w:rPr>
          <w:rFonts w:ascii="Times New Roman" w:eastAsia="Times New Roman" w:hAnsi="Times New Roman"/>
          <w:noProof/>
          <w:sz w:val="24"/>
          <w:szCs w:val="24"/>
          <w:lang w:val="bg-BG" w:eastAsia="bg-BG"/>
        </w:rPr>
        <w:t>Вземане на решение за сключване на договор между СС и общината при условията на Програмата.</w:t>
      </w:r>
    </w:p>
    <w:p w:rsidR="007F6138" w:rsidRPr="00880CDB" w:rsidRDefault="00411E58" w:rsidP="002B7B1B">
      <w:pPr>
        <w:pStyle w:val="ListParagraph"/>
        <w:numPr>
          <w:ilvl w:val="0"/>
          <w:numId w:val="37"/>
        </w:numPr>
        <w:spacing w:after="120"/>
        <w:jc w:val="both"/>
        <w:rPr>
          <w:noProof/>
        </w:rPr>
      </w:pPr>
      <w:r w:rsidRPr="00880CDB">
        <w:rPr>
          <w:noProof/>
        </w:rPr>
        <w:t xml:space="preserve">Определяне на </w:t>
      </w:r>
      <w:r w:rsidR="000745DA" w:rsidRPr="00880CDB">
        <w:rPr>
          <w:noProof/>
        </w:rPr>
        <w:t>лице (техническо лице или представляващия сдружението)</w:t>
      </w:r>
      <w:r w:rsidRPr="00880CDB">
        <w:rPr>
          <w:noProof/>
        </w:rPr>
        <w:t xml:space="preserve">, което да бъде упълномощено да представлява СС при изпълнение на следните функции: упражнява контрол при приемането на изработения технически проект, изпълнените СМР от името на СС, като подписва протокол за предаване на строителната площадка; протокол за установяване годността за ползване на обекта; както и протоколите за приемане на изпълнените количества и видове строително ремонтни работи и др. по Наредба № 3 </w:t>
      </w:r>
      <w:r w:rsidR="009814F7" w:rsidRPr="00880CDB">
        <w:rPr>
          <w:noProof/>
        </w:rPr>
        <w:t xml:space="preserve">от 2003 г. </w:t>
      </w:r>
      <w:r w:rsidRPr="00880CDB">
        <w:rPr>
          <w:noProof/>
        </w:rPr>
        <w:t>за съставяне на актове и протоколи по време на строителството до пълна реализация на провежданите мерки по обновяване.</w:t>
      </w:r>
    </w:p>
    <w:p w:rsidR="0092170F" w:rsidRPr="00880CDB" w:rsidRDefault="009A431F"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Когато в сдружението не членуват всички собственици, към протокола се прилагат декларации по образец (</w:t>
      </w:r>
      <w:r w:rsidR="009814F7" w:rsidRPr="00880CDB">
        <w:rPr>
          <w:rFonts w:ascii="Times New Roman" w:hAnsi="Times New Roman"/>
          <w:i/>
          <w:sz w:val="24"/>
          <w:szCs w:val="24"/>
          <w:lang w:val="bg-BG"/>
        </w:rPr>
        <w:t>п</w:t>
      </w:r>
      <w:r w:rsidRPr="00880CDB">
        <w:rPr>
          <w:rFonts w:ascii="Times New Roman" w:hAnsi="Times New Roman"/>
          <w:i/>
          <w:sz w:val="24"/>
          <w:szCs w:val="24"/>
          <w:lang w:val="bg-BG"/>
        </w:rPr>
        <w:t>риложение № 12)</w:t>
      </w:r>
      <w:r w:rsidRPr="00880CDB">
        <w:rPr>
          <w:rFonts w:ascii="Times New Roman" w:hAnsi="Times New Roman"/>
          <w:sz w:val="24"/>
          <w:szCs w:val="24"/>
          <w:lang w:val="bg-BG"/>
        </w:rPr>
        <w:t xml:space="preserve"> от собствениците – нечленуващи в СС.</w:t>
      </w:r>
    </w:p>
    <w:p w:rsidR="009814F7" w:rsidRPr="00880CDB" w:rsidRDefault="009814F7" w:rsidP="002B7B1B">
      <w:pPr>
        <w:snapToGrid w:val="0"/>
        <w:spacing w:after="120" w:line="240" w:lineRule="auto"/>
        <w:jc w:val="both"/>
        <w:rPr>
          <w:rFonts w:ascii="Times New Roman" w:hAnsi="Times New Roman"/>
          <w:color w:val="000000"/>
          <w:sz w:val="24"/>
          <w:szCs w:val="24"/>
          <w:lang w:val="bg-BG"/>
        </w:rPr>
      </w:pPr>
      <w:r w:rsidRPr="00880CDB">
        <w:rPr>
          <w:rFonts w:ascii="Times New Roman" w:hAnsi="Times New Roman"/>
          <w:color w:val="000000"/>
          <w:sz w:val="24"/>
          <w:szCs w:val="24"/>
          <w:lang w:val="bg-BG"/>
        </w:rPr>
        <w:t xml:space="preserve">Общото събрание за вземане на решение се свиква чрез покана по образец </w:t>
      </w:r>
      <w:r w:rsidRPr="00880CDB">
        <w:rPr>
          <w:rFonts w:ascii="Times New Roman" w:hAnsi="Times New Roman"/>
          <w:i/>
          <w:color w:val="000000"/>
          <w:sz w:val="24"/>
          <w:szCs w:val="24"/>
          <w:lang w:val="bg-BG"/>
        </w:rPr>
        <w:t>(приложение № 7)</w:t>
      </w:r>
      <w:r w:rsidRPr="00880CDB">
        <w:rPr>
          <w:rFonts w:ascii="Times New Roman" w:hAnsi="Times New Roman"/>
          <w:color w:val="000000"/>
          <w:sz w:val="24"/>
          <w:szCs w:val="24"/>
          <w:lang w:val="bg-BG"/>
        </w:rPr>
        <w:t>, подписана от управителя или от лицата, които свикват общото събрание (чл. 12 от ЗУЕС). Тя се поставя на видно и общодостъпно място на входа на сградата не по-късно от 7 календарни дни преди датата на събранието. Срокът от седем календарни дни започва да тече от датата, следваща датата на поставяне на поканата, и спира да тече в деня, следващ изтичането на пълни седем дни (например при покана, поставена на 1-во число, срокът започва да тече от 2-ро число и изтича на 8-мо число. В този случай събранието ще се счете за законосъобразно, ако е проведено най-рано на 9-то число). При наличие на самостоятелни обекти - общинска, държавна или друга собственост, кметът на общината или съответният орган, на когото е предоставено управлението върху имота, също следва да бъде уведомен. В поканата се посочват дневният ред на общото събрание, датата, часът и мястото на провеждането му. „</w:t>
      </w:r>
      <w:r w:rsidRPr="00880CDB">
        <w:rPr>
          <w:rFonts w:ascii="Times New Roman" w:hAnsi="Times New Roman"/>
          <w:i/>
          <w:color w:val="000000"/>
          <w:sz w:val="24"/>
          <w:szCs w:val="24"/>
          <w:lang w:val="bg-BG"/>
        </w:rPr>
        <w:t>Датата и часът задължително се отбелязват върху поканата от лицата, които свикват общото събрание, за което се съставя протокол</w:t>
      </w:r>
      <w:r w:rsidRPr="00880CDB">
        <w:rPr>
          <w:rFonts w:ascii="Times New Roman" w:hAnsi="Times New Roman"/>
          <w:color w:val="000000"/>
          <w:sz w:val="24"/>
          <w:szCs w:val="24"/>
          <w:lang w:val="bg-BG"/>
        </w:rPr>
        <w:t xml:space="preserve">.”(чл. 13, ал. 1 от ЗУЕС). Протоколът за залепване на поканата по образец </w:t>
      </w:r>
      <w:r w:rsidRPr="00880CDB">
        <w:rPr>
          <w:rFonts w:ascii="Times New Roman" w:hAnsi="Times New Roman"/>
          <w:i/>
          <w:color w:val="000000"/>
          <w:sz w:val="24"/>
          <w:szCs w:val="24"/>
          <w:lang w:val="bg-BG"/>
        </w:rPr>
        <w:t xml:space="preserve">(приложение № 8) </w:t>
      </w:r>
      <w:r w:rsidRPr="00880CDB">
        <w:rPr>
          <w:rFonts w:ascii="Times New Roman" w:hAnsi="Times New Roman"/>
          <w:color w:val="000000"/>
          <w:sz w:val="24"/>
          <w:szCs w:val="24"/>
          <w:lang w:val="bg-BG"/>
        </w:rPr>
        <w:t xml:space="preserve">се отнася за датата и часа, на които е поставена поканата, и служи за удостоверителен документ след промените в закона и за отмяна на разписките за връчване. </w:t>
      </w:r>
    </w:p>
    <w:p w:rsidR="009814F7" w:rsidRPr="00880CDB" w:rsidRDefault="009814F7" w:rsidP="002B7B1B">
      <w:pPr>
        <w:pStyle w:val="FootnoteText"/>
        <w:spacing w:after="120" w:line="240" w:lineRule="auto"/>
        <w:jc w:val="both"/>
        <w:rPr>
          <w:rFonts w:ascii="Times New Roman" w:hAnsi="Times New Roman"/>
          <w:color w:val="000000"/>
          <w:sz w:val="24"/>
          <w:szCs w:val="24"/>
          <w:lang w:val="bg-BG"/>
        </w:rPr>
      </w:pPr>
      <w:r w:rsidRPr="00880CDB">
        <w:rPr>
          <w:rFonts w:ascii="Times New Roman" w:hAnsi="Times New Roman"/>
          <w:color w:val="000000"/>
          <w:sz w:val="24"/>
          <w:szCs w:val="24"/>
          <w:lang w:val="bg-BG"/>
        </w:rPr>
        <w:t xml:space="preserve">В конкретния случай целта за свикване на общо събрание е вземане на решение за подаване на ЗИФП в общината за целите на обновяването и необходимите съпътстващи решения, както са описани в образеца. Решенията се оформя с протокол на ОС на СС. На събранието се избира </w:t>
      </w:r>
      <w:proofErr w:type="spellStart"/>
      <w:r w:rsidRPr="00880CDB">
        <w:rPr>
          <w:rFonts w:ascii="Times New Roman" w:hAnsi="Times New Roman"/>
          <w:color w:val="000000"/>
          <w:sz w:val="24"/>
          <w:szCs w:val="24"/>
          <w:lang w:val="bg-BG"/>
        </w:rPr>
        <w:t>протоколчик</w:t>
      </w:r>
      <w:proofErr w:type="spellEnd"/>
      <w:r w:rsidRPr="00880CDB">
        <w:rPr>
          <w:rFonts w:ascii="Times New Roman" w:hAnsi="Times New Roman"/>
          <w:color w:val="000000"/>
          <w:sz w:val="24"/>
          <w:szCs w:val="24"/>
          <w:lang w:val="bg-BG"/>
        </w:rPr>
        <w:t xml:space="preserve">, който отразява дискусията и взетите решения. Решенията се вземат с мнозинство не по-малко от 67 % от представените идеални части в сдружението. Решенията на сдружението се внасят за приемане от общото събрание на собствениците, когато в сдружението не членуват всички собственици на самостоятелни обекти в сградата. </w:t>
      </w:r>
      <w:r w:rsidRPr="00880CDB">
        <w:rPr>
          <w:rFonts w:ascii="Times New Roman" w:hAnsi="Times New Roman"/>
          <w:color w:val="000000"/>
          <w:sz w:val="24"/>
          <w:szCs w:val="24"/>
          <w:lang w:val="bg-BG"/>
        </w:rPr>
        <w:lastRenderedPageBreak/>
        <w:t>Управителният съвет (управителят) на сдружението свиква общо събрание на собствениците по реда на раздел ІІ от ЗУЕС. В този случай членовете на сдружението участват в общото събрание на собствениците или определят представител, който гласува с дял, равен на идеалните части, с които е взето решението в сдружението. Когато сдружението е учредено от всички собственици на самостоятелни обекти в сградата, общото събрание на сдружението има и правомощията на общото събрание на собствениците.</w:t>
      </w:r>
    </w:p>
    <w:p w:rsidR="00D85796" w:rsidRPr="00880CDB" w:rsidRDefault="00D85796"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Поканата </w:t>
      </w:r>
      <w:r w:rsidR="00C22C5A" w:rsidRPr="00880CDB">
        <w:rPr>
          <w:rFonts w:ascii="Times New Roman" w:hAnsi="Times New Roman"/>
          <w:sz w:val="24"/>
          <w:szCs w:val="24"/>
          <w:lang w:val="bg-BG"/>
        </w:rPr>
        <w:t xml:space="preserve">(или нейно копие) </w:t>
      </w:r>
      <w:r w:rsidRPr="00880CDB">
        <w:rPr>
          <w:rFonts w:ascii="Times New Roman" w:hAnsi="Times New Roman"/>
          <w:sz w:val="24"/>
          <w:szCs w:val="24"/>
          <w:lang w:val="bg-BG"/>
        </w:rPr>
        <w:t>се прилага впоследствие към ЗИ</w:t>
      </w:r>
      <w:r w:rsidR="00122B16" w:rsidRPr="00880CDB">
        <w:rPr>
          <w:rFonts w:ascii="Times New Roman" w:hAnsi="Times New Roman"/>
          <w:sz w:val="24"/>
          <w:szCs w:val="24"/>
          <w:lang w:val="bg-BG"/>
        </w:rPr>
        <w:t>Ф</w:t>
      </w:r>
      <w:r w:rsidRPr="00880CDB">
        <w:rPr>
          <w:rFonts w:ascii="Times New Roman" w:hAnsi="Times New Roman"/>
          <w:sz w:val="24"/>
          <w:szCs w:val="24"/>
          <w:lang w:val="bg-BG"/>
        </w:rPr>
        <w:t xml:space="preserve">П като </w:t>
      </w:r>
      <w:proofErr w:type="spellStart"/>
      <w:r w:rsidRPr="00880CDB">
        <w:rPr>
          <w:rFonts w:ascii="Times New Roman" w:hAnsi="Times New Roman"/>
          <w:sz w:val="24"/>
          <w:szCs w:val="24"/>
          <w:lang w:val="bg-BG"/>
        </w:rPr>
        <w:t>доказателствен</w:t>
      </w:r>
      <w:proofErr w:type="spellEnd"/>
      <w:r w:rsidRPr="00880CDB">
        <w:rPr>
          <w:rFonts w:ascii="Times New Roman" w:hAnsi="Times New Roman"/>
          <w:sz w:val="24"/>
          <w:szCs w:val="24"/>
          <w:lang w:val="bg-BG"/>
        </w:rPr>
        <w:t xml:space="preserve"> материал за законосъобразността на проведеното събрание.</w:t>
      </w:r>
    </w:p>
    <w:p w:rsidR="009814F7" w:rsidRPr="00880CDB" w:rsidRDefault="009814F7" w:rsidP="002B7B1B">
      <w:pPr>
        <w:snapToGrid w:val="0"/>
        <w:spacing w:after="120" w:line="240" w:lineRule="auto"/>
        <w:jc w:val="both"/>
        <w:rPr>
          <w:rFonts w:ascii="Times New Roman" w:hAnsi="Times New Roman"/>
          <w:color w:val="000000"/>
          <w:sz w:val="24"/>
          <w:szCs w:val="24"/>
          <w:lang w:val="bg-BG"/>
        </w:rPr>
      </w:pPr>
      <w:r w:rsidRPr="00880CDB">
        <w:rPr>
          <w:rFonts w:ascii="Times New Roman" w:hAnsi="Times New Roman"/>
          <w:color w:val="000000"/>
          <w:sz w:val="24"/>
          <w:szCs w:val="24"/>
          <w:lang w:val="bg-BG"/>
        </w:rPr>
        <w:t xml:space="preserve">В случаите, когато сборът от процентите на идеалните части на собствениците в общите части на сградата не е равен на 100 и се прилагат разпоредбите на ЗУЕС - чл. 17, ал. 4, 5 и 6, те се приравняват към 100: идеалните части за всеки самостоятелен обект се определят като съотношение между сбора на площта на самостоятелния обект и складовите помещения, придадени към обекта, разделен на сбора от площта на всички самостоятелни обекти и придадените складови помещения, като така полученото число се преобразува в процент. </w:t>
      </w:r>
    </w:p>
    <w:p w:rsidR="009814F7" w:rsidRPr="00880CDB" w:rsidRDefault="009814F7" w:rsidP="002B7B1B">
      <w:pPr>
        <w:snapToGrid w:val="0"/>
        <w:spacing w:after="120" w:line="240" w:lineRule="auto"/>
        <w:jc w:val="both"/>
        <w:rPr>
          <w:rFonts w:ascii="Times New Roman" w:hAnsi="Times New Roman"/>
          <w:color w:val="000000"/>
          <w:sz w:val="24"/>
          <w:szCs w:val="24"/>
          <w:lang w:val="bg-BG"/>
        </w:rPr>
      </w:pPr>
      <w:r w:rsidRPr="00880CDB">
        <w:rPr>
          <w:rFonts w:ascii="Times New Roman" w:hAnsi="Times New Roman"/>
          <w:color w:val="000000"/>
          <w:sz w:val="24"/>
          <w:szCs w:val="24"/>
          <w:lang w:val="bg-BG"/>
        </w:rPr>
        <w:t>Решение за разпределение на идеалните части от общите се взема в случаите, предвидени в ЗУЕС (чл. 17, ал. 4, 5 и 6) и се отразява в протокола по образец</w:t>
      </w:r>
      <w:r w:rsidRPr="00880CDB">
        <w:rPr>
          <w:rFonts w:ascii="Times New Roman" w:hAnsi="Times New Roman"/>
          <w:i/>
          <w:color w:val="000000"/>
          <w:sz w:val="24"/>
          <w:szCs w:val="24"/>
          <w:lang w:val="bg-BG"/>
        </w:rPr>
        <w:t xml:space="preserve"> (приложение № 3)</w:t>
      </w:r>
      <w:r w:rsidRPr="00880CDB">
        <w:rPr>
          <w:rFonts w:ascii="Times New Roman" w:hAnsi="Times New Roman"/>
          <w:color w:val="000000"/>
          <w:sz w:val="24"/>
          <w:szCs w:val="24"/>
          <w:lang w:val="bg-BG"/>
        </w:rPr>
        <w:t>, а именно:</w:t>
      </w:r>
    </w:p>
    <w:p w:rsidR="009814F7" w:rsidRPr="00880CDB" w:rsidRDefault="009814F7" w:rsidP="002B7B1B">
      <w:pPr>
        <w:snapToGrid w:val="0"/>
        <w:spacing w:after="120" w:line="240" w:lineRule="auto"/>
        <w:jc w:val="both"/>
        <w:rPr>
          <w:rFonts w:ascii="Times New Roman" w:hAnsi="Times New Roman"/>
          <w:i/>
          <w:color w:val="000000"/>
          <w:sz w:val="24"/>
          <w:szCs w:val="24"/>
          <w:lang w:val="bg-BG"/>
        </w:rPr>
      </w:pPr>
      <w:r w:rsidRPr="00880CDB">
        <w:rPr>
          <w:rFonts w:ascii="Times New Roman" w:hAnsi="Times New Roman"/>
          <w:color w:val="000000"/>
          <w:sz w:val="24"/>
          <w:szCs w:val="24"/>
          <w:lang w:val="bg-BG"/>
        </w:rPr>
        <w:t>- „</w:t>
      </w:r>
      <w:r w:rsidRPr="00880CDB">
        <w:rPr>
          <w:rFonts w:ascii="Times New Roman" w:hAnsi="Times New Roman"/>
          <w:i/>
          <w:color w:val="000000"/>
          <w:sz w:val="24"/>
          <w:szCs w:val="24"/>
          <w:lang w:val="bg-BG"/>
        </w:rPr>
        <w:t>Когато в документите за собственост на самостоятелните обекти в сгради в режим на етажна собственост не са посочени съответните идеални части от общите части на сградата;</w:t>
      </w:r>
    </w:p>
    <w:p w:rsidR="009814F7" w:rsidRPr="00880CDB" w:rsidRDefault="009814F7" w:rsidP="002B7B1B">
      <w:pPr>
        <w:snapToGrid w:val="0"/>
        <w:spacing w:after="120" w:line="240" w:lineRule="auto"/>
        <w:jc w:val="both"/>
        <w:rPr>
          <w:rFonts w:ascii="Times New Roman" w:hAnsi="Times New Roman"/>
          <w:i/>
          <w:color w:val="000000"/>
          <w:sz w:val="24"/>
          <w:szCs w:val="24"/>
          <w:lang w:val="bg-BG"/>
        </w:rPr>
      </w:pPr>
      <w:r w:rsidRPr="00880CDB">
        <w:rPr>
          <w:rFonts w:ascii="Times New Roman" w:hAnsi="Times New Roman"/>
          <w:i/>
          <w:color w:val="000000"/>
          <w:sz w:val="24"/>
          <w:szCs w:val="24"/>
          <w:lang w:val="bg-BG"/>
        </w:rPr>
        <w:t xml:space="preserve"> - когато сборът от процентите на идеалните части на собствениците в общите части на сградата не е равен на 100;</w:t>
      </w:r>
    </w:p>
    <w:p w:rsidR="009814F7" w:rsidRPr="00880CDB" w:rsidRDefault="009814F7" w:rsidP="002B7B1B">
      <w:pPr>
        <w:snapToGrid w:val="0"/>
        <w:spacing w:after="120" w:line="240" w:lineRule="auto"/>
        <w:jc w:val="both"/>
        <w:rPr>
          <w:rFonts w:ascii="Times New Roman" w:hAnsi="Times New Roman"/>
          <w:color w:val="000000"/>
          <w:sz w:val="24"/>
          <w:szCs w:val="24"/>
          <w:lang w:val="bg-BG"/>
        </w:rPr>
      </w:pPr>
      <w:r w:rsidRPr="00880CDB">
        <w:rPr>
          <w:rFonts w:ascii="Times New Roman" w:hAnsi="Times New Roman"/>
          <w:i/>
          <w:color w:val="000000"/>
          <w:sz w:val="24"/>
          <w:szCs w:val="24"/>
          <w:lang w:val="bg-BG"/>
        </w:rPr>
        <w:t xml:space="preserve"> - когато управлението се осъществява във всеки отделен вход, а сборът от процентите на идеалните части на собствениците от общите части във входа не е равен на 100“. </w:t>
      </w:r>
    </w:p>
    <w:p w:rsidR="009814F7" w:rsidRPr="00880CDB" w:rsidRDefault="009814F7" w:rsidP="002B7B1B">
      <w:pPr>
        <w:snapToGrid w:val="0"/>
        <w:spacing w:after="120" w:line="240" w:lineRule="auto"/>
        <w:jc w:val="both"/>
        <w:rPr>
          <w:rFonts w:ascii="Times New Roman" w:hAnsi="Times New Roman"/>
          <w:color w:val="000000"/>
          <w:sz w:val="24"/>
          <w:szCs w:val="24"/>
          <w:lang w:val="bg-BG"/>
        </w:rPr>
      </w:pPr>
      <w:r w:rsidRPr="00880CDB">
        <w:rPr>
          <w:rFonts w:ascii="Times New Roman" w:hAnsi="Times New Roman"/>
          <w:color w:val="000000"/>
          <w:sz w:val="24"/>
          <w:szCs w:val="24"/>
          <w:lang w:val="bg-BG"/>
        </w:rPr>
        <w:t xml:space="preserve">Когато разпределението на идеалните части се одобрява с решение на общото събрание, то следва да е гласувано с мнозинство не по-малко от две трети от самостоятелните обекти в сградата.  </w:t>
      </w:r>
    </w:p>
    <w:p w:rsidR="009814F7" w:rsidRPr="00880CDB" w:rsidRDefault="009814F7" w:rsidP="002B7B1B">
      <w:pPr>
        <w:snapToGrid w:val="0"/>
        <w:spacing w:after="120" w:line="240" w:lineRule="auto"/>
        <w:jc w:val="both"/>
        <w:rPr>
          <w:rFonts w:ascii="Times New Roman" w:hAnsi="Times New Roman"/>
          <w:color w:val="000000"/>
          <w:sz w:val="24"/>
          <w:szCs w:val="24"/>
          <w:lang w:val="bg-BG"/>
        </w:rPr>
      </w:pPr>
      <w:r w:rsidRPr="00880CDB">
        <w:rPr>
          <w:rFonts w:ascii="Times New Roman" w:hAnsi="Times New Roman"/>
          <w:color w:val="000000"/>
          <w:sz w:val="24"/>
          <w:szCs w:val="24"/>
          <w:lang w:val="bg-BG"/>
        </w:rPr>
        <w:t xml:space="preserve">Справка за ССО по образец </w:t>
      </w:r>
      <w:r w:rsidRPr="00880CDB">
        <w:rPr>
          <w:rFonts w:ascii="Times New Roman" w:hAnsi="Times New Roman"/>
          <w:i/>
          <w:color w:val="000000"/>
          <w:sz w:val="24"/>
          <w:szCs w:val="24"/>
          <w:lang w:val="bg-BG"/>
        </w:rPr>
        <w:t>(приложение № 6)</w:t>
      </w:r>
      <w:r w:rsidRPr="00880CDB">
        <w:rPr>
          <w:rFonts w:ascii="Times New Roman" w:hAnsi="Times New Roman"/>
          <w:color w:val="000000"/>
          <w:sz w:val="24"/>
          <w:szCs w:val="24"/>
          <w:lang w:val="bg-BG"/>
        </w:rPr>
        <w:t xml:space="preserve"> </w:t>
      </w:r>
    </w:p>
    <w:p w:rsidR="009814F7" w:rsidRPr="00880CDB" w:rsidRDefault="009814F7" w:rsidP="002B7B1B">
      <w:pPr>
        <w:snapToGrid w:val="0"/>
        <w:spacing w:after="120" w:line="240" w:lineRule="auto"/>
        <w:jc w:val="both"/>
        <w:rPr>
          <w:rFonts w:ascii="Times New Roman" w:hAnsi="Times New Roman"/>
          <w:color w:val="000000"/>
          <w:sz w:val="24"/>
          <w:szCs w:val="24"/>
          <w:lang w:val="bg-BG"/>
        </w:rPr>
      </w:pPr>
      <w:r w:rsidRPr="00880CDB">
        <w:rPr>
          <w:rFonts w:ascii="Times New Roman" w:hAnsi="Times New Roman"/>
          <w:color w:val="000000"/>
          <w:sz w:val="24"/>
          <w:szCs w:val="24"/>
          <w:lang w:val="bg-BG"/>
        </w:rPr>
        <w:t>Справката съдържа идентификацията на самостоятелните обекти, предназначението и застроената площ на обектите, трите имена и адреса в етажната собственост на собствениците - в случаите на физически лица, а в случаите, при които собственик е юридическо лице или едноличен търговец - наименованието, БУЛСТАТ или единен идентификационен код (ЕИК); идеалните части на обекта от общите части на сградата (в проценти).</w:t>
      </w:r>
    </w:p>
    <w:p w:rsidR="009814F7" w:rsidRPr="00880CDB" w:rsidRDefault="009814F7" w:rsidP="002B7B1B">
      <w:pPr>
        <w:snapToGrid w:val="0"/>
        <w:spacing w:after="120" w:line="240" w:lineRule="auto"/>
        <w:jc w:val="both"/>
        <w:rPr>
          <w:rFonts w:ascii="Times New Roman" w:hAnsi="Times New Roman"/>
          <w:color w:val="000000"/>
          <w:sz w:val="24"/>
          <w:szCs w:val="24"/>
          <w:lang w:val="bg-BG"/>
        </w:rPr>
      </w:pPr>
      <w:r w:rsidRPr="00880CDB">
        <w:rPr>
          <w:rFonts w:ascii="Times New Roman" w:hAnsi="Times New Roman"/>
          <w:color w:val="000000"/>
          <w:sz w:val="24"/>
          <w:szCs w:val="24"/>
          <w:lang w:val="bg-BG"/>
        </w:rPr>
        <w:t>Документът дава описание на всички самостоятелни обекти в цялата сграда. Попълва се от управителя/</w:t>
      </w:r>
      <w:proofErr w:type="spellStart"/>
      <w:r w:rsidRPr="00880CDB">
        <w:rPr>
          <w:rFonts w:ascii="Times New Roman" w:hAnsi="Times New Roman"/>
          <w:color w:val="000000"/>
          <w:sz w:val="24"/>
          <w:szCs w:val="24"/>
          <w:lang w:val="bg-BG"/>
        </w:rPr>
        <w:t>ите</w:t>
      </w:r>
      <w:proofErr w:type="spellEnd"/>
      <w:r w:rsidRPr="00880CDB">
        <w:rPr>
          <w:rFonts w:ascii="Times New Roman" w:hAnsi="Times New Roman"/>
          <w:color w:val="000000"/>
          <w:sz w:val="24"/>
          <w:szCs w:val="24"/>
          <w:lang w:val="bg-BG"/>
        </w:rPr>
        <w:t>. От този документ се идентифицират: броят на обектите с жилищно предназначение и с друго предназначение, както и обектите, в които се развива стопанска дейност, които се отдават под наем или в които се извършва дейност от търговци и/или лица със свободни професии.</w:t>
      </w:r>
    </w:p>
    <w:p w:rsidR="009814F7" w:rsidRPr="00880CDB" w:rsidRDefault="009814F7" w:rsidP="002B7B1B">
      <w:pPr>
        <w:snapToGrid w:val="0"/>
        <w:spacing w:after="120" w:line="240" w:lineRule="auto"/>
        <w:jc w:val="both"/>
        <w:rPr>
          <w:rFonts w:ascii="Times New Roman" w:hAnsi="Times New Roman"/>
          <w:color w:val="000000"/>
          <w:sz w:val="24"/>
          <w:szCs w:val="24"/>
          <w:lang w:val="bg-BG"/>
        </w:rPr>
      </w:pPr>
      <w:r w:rsidRPr="00880CDB">
        <w:rPr>
          <w:rFonts w:ascii="Times New Roman" w:hAnsi="Times New Roman"/>
          <w:color w:val="000000"/>
          <w:sz w:val="24"/>
          <w:szCs w:val="24"/>
          <w:lang w:val="bg-BG"/>
        </w:rPr>
        <w:t>Информацията за идеалните части на обектите от общите части на сградата се попълва на база на предоставени данни от собствениците по нотариален акт или друг документ за собственост. Когато разпределението на идеалните части е извършено с решение на общото събрание, информацията в справката се попълва в съответствие с тези решения.</w:t>
      </w:r>
    </w:p>
    <w:p w:rsidR="009814F7" w:rsidRPr="00880CDB" w:rsidRDefault="009814F7" w:rsidP="002B7B1B">
      <w:pPr>
        <w:snapToGrid w:val="0"/>
        <w:spacing w:after="120" w:line="240" w:lineRule="auto"/>
        <w:jc w:val="both"/>
        <w:rPr>
          <w:rFonts w:ascii="Times New Roman" w:hAnsi="Times New Roman"/>
          <w:color w:val="000000"/>
          <w:sz w:val="24"/>
          <w:szCs w:val="24"/>
          <w:lang w:val="bg-BG"/>
        </w:rPr>
      </w:pPr>
      <w:r w:rsidRPr="00880CDB">
        <w:rPr>
          <w:rFonts w:ascii="Times New Roman" w:hAnsi="Times New Roman"/>
          <w:color w:val="000000"/>
          <w:sz w:val="24"/>
          <w:szCs w:val="24"/>
          <w:lang w:val="bg-BG"/>
        </w:rPr>
        <w:t>Информацията за идеалните части на обектите от общите части служи преди всичко за изчисляване на кворума за вземане на решения и за проверка на тяхната законосъобразност, както и за разпределяне на разходите, подлежащи на плащане от ССО, когато е приложимо, респ. за определяне на размера на инвестицията за всеки самостоятелен обект и на минималната помощ.</w:t>
      </w:r>
      <w:r w:rsidRPr="00880CDB">
        <w:rPr>
          <w:rFonts w:ascii="Times New Roman" w:hAnsi="Times New Roman"/>
          <w:b/>
          <w:i/>
          <w:color w:val="000000"/>
          <w:sz w:val="24"/>
          <w:szCs w:val="24"/>
          <w:lang w:val="bg-BG"/>
        </w:rPr>
        <w:t xml:space="preserve"> </w:t>
      </w:r>
      <w:r w:rsidRPr="00880CDB">
        <w:rPr>
          <w:rFonts w:ascii="Times New Roman" w:hAnsi="Times New Roman"/>
          <w:color w:val="000000"/>
          <w:sz w:val="24"/>
          <w:szCs w:val="24"/>
          <w:lang w:val="bg-BG"/>
        </w:rPr>
        <w:t xml:space="preserve">  </w:t>
      </w:r>
    </w:p>
    <w:p w:rsidR="0095726C" w:rsidRPr="00880CDB" w:rsidRDefault="0095726C" w:rsidP="002B7B1B">
      <w:pPr>
        <w:numPr>
          <w:ilvl w:val="0"/>
          <w:numId w:val="7"/>
        </w:numPr>
        <w:suppressAutoHyphens/>
        <w:snapToGrid w:val="0"/>
        <w:spacing w:after="120" w:line="240" w:lineRule="auto"/>
        <w:ind w:left="0" w:firstLine="0"/>
        <w:jc w:val="both"/>
        <w:rPr>
          <w:rStyle w:val="Heading3Char"/>
          <w:rFonts w:ascii="Times New Roman" w:hAnsi="Times New Roman" w:cs="Times New Roman"/>
          <w:sz w:val="24"/>
          <w:szCs w:val="24"/>
          <w:lang w:val="bg-BG"/>
        </w:rPr>
      </w:pPr>
      <w:bookmarkStart w:id="57" w:name="_Toc313545888"/>
      <w:bookmarkStart w:id="58" w:name="_Toc418068243"/>
      <w:r w:rsidRPr="00880CDB">
        <w:rPr>
          <w:rStyle w:val="Heading3Char"/>
          <w:rFonts w:ascii="Times New Roman" w:hAnsi="Times New Roman" w:cs="Times New Roman"/>
          <w:sz w:val="24"/>
          <w:szCs w:val="24"/>
          <w:lang w:val="bg-BG"/>
        </w:rPr>
        <w:lastRenderedPageBreak/>
        <w:t>Оценка на ЗИ</w:t>
      </w:r>
      <w:r w:rsidR="00122B16" w:rsidRPr="00880CDB">
        <w:rPr>
          <w:rStyle w:val="Heading3Char"/>
          <w:rFonts w:ascii="Times New Roman" w:hAnsi="Times New Roman" w:cs="Times New Roman"/>
          <w:sz w:val="24"/>
          <w:szCs w:val="24"/>
          <w:lang w:val="bg-BG"/>
        </w:rPr>
        <w:t>Ф</w:t>
      </w:r>
      <w:r w:rsidRPr="00880CDB">
        <w:rPr>
          <w:rStyle w:val="Heading3Char"/>
          <w:rFonts w:ascii="Times New Roman" w:hAnsi="Times New Roman" w:cs="Times New Roman"/>
          <w:sz w:val="24"/>
          <w:szCs w:val="24"/>
          <w:lang w:val="bg-BG"/>
        </w:rPr>
        <w:t>П</w:t>
      </w:r>
      <w:bookmarkEnd w:id="57"/>
      <w:bookmarkEnd w:id="58"/>
    </w:p>
    <w:p w:rsidR="0095726C"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След получено ЗИ</w:t>
      </w:r>
      <w:r w:rsidR="00122B16" w:rsidRPr="00880CDB">
        <w:rPr>
          <w:rFonts w:ascii="Times New Roman" w:hAnsi="Times New Roman"/>
          <w:sz w:val="24"/>
          <w:szCs w:val="24"/>
          <w:lang w:val="bg-BG"/>
        </w:rPr>
        <w:t>Ф</w:t>
      </w:r>
      <w:r w:rsidRPr="00880CDB">
        <w:rPr>
          <w:rFonts w:ascii="Times New Roman" w:hAnsi="Times New Roman"/>
          <w:sz w:val="24"/>
          <w:szCs w:val="24"/>
          <w:lang w:val="bg-BG"/>
        </w:rPr>
        <w:t xml:space="preserve">П </w:t>
      </w:r>
      <w:r w:rsidR="00BD3578" w:rsidRPr="00880CDB">
        <w:rPr>
          <w:rFonts w:ascii="Times New Roman" w:hAnsi="Times New Roman"/>
          <w:sz w:val="24"/>
          <w:szCs w:val="24"/>
          <w:lang w:val="bg-BG"/>
        </w:rPr>
        <w:t>общината проверява подадените документи и извършва оценка на тяхната пълнота</w:t>
      </w:r>
      <w:r w:rsidRPr="00880CDB">
        <w:rPr>
          <w:rFonts w:ascii="Times New Roman" w:hAnsi="Times New Roman"/>
          <w:sz w:val="24"/>
          <w:szCs w:val="24"/>
          <w:lang w:val="bg-BG"/>
        </w:rPr>
        <w:t xml:space="preserve">. </w:t>
      </w:r>
      <w:r w:rsidR="00BD3578" w:rsidRPr="00880CDB">
        <w:rPr>
          <w:rFonts w:ascii="Times New Roman" w:hAnsi="Times New Roman"/>
          <w:sz w:val="24"/>
          <w:szCs w:val="24"/>
          <w:lang w:val="bg-BG"/>
        </w:rPr>
        <w:t>В случай на липсващи документи общината изисква от СС да бъдат предоставени.</w:t>
      </w:r>
    </w:p>
    <w:p w:rsidR="00D85796" w:rsidRPr="00880CDB" w:rsidRDefault="00D85796"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В процеса на оценката всеки кандидат получава положителна или отрицателна оценка. За отстраняване на пропуски могат да бъдат изисквани допълнителна информация и/или документи. </w:t>
      </w:r>
    </w:p>
    <w:p w:rsidR="009814F7" w:rsidRPr="00880CDB" w:rsidRDefault="009814F7" w:rsidP="002B7B1B">
      <w:pPr>
        <w:snapToGrid w:val="0"/>
        <w:spacing w:after="120" w:line="240" w:lineRule="auto"/>
        <w:jc w:val="both"/>
        <w:rPr>
          <w:rFonts w:ascii="Times New Roman" w:hAnsi="Times New Roman"/>
          <w:color w:val="000000"/>
          <w:sz w:val="24"/>
          <w:szCs w:val="24"/>
          <w:lang w:val="bg-BG"/>
        </w:rPr>
      </w:pPr>
      <w:r w:rsidRPr="00880CDB">
        <w:rPr>
          <w:rFonts w:ascii="Times New Roman" w:hAnsi="Times New Roman"/>
          <w:color w:val="000000"/>
          <w:sz w:val="24"/>
          <w:szCs w:val="24"/>
          <w:lang w:val="bg-BG"/>
        </w:rPr>
        <w:t xml:space="preserve">Само СС, подали ЗИФП, съдържащо пълния изискуем пакет от документи, и отговарящи на изискванията на програмата, ще получат положителна оценка. </w:t>
      </w:r>
    </w:p>
    <w:p w:rsidR="009814F7" w:rsidRPr="00880CDB" w:rsidRDefault="009814F7" w:rsidP="002B7B1B">
      <w:pPr>
        <w:snapToGrid w:val="0"/>
        <w:spacing w:after="120" w:line="240" w:lineRule="auto"/>
        <w:jc w:val="both"/>
        <w:rPr>
          <w:rFonts w:ascii="Times New Roman" w:hAnsi="Times New Roman"/>
          <w:color w:val="000000"/>
          <w:sz w:val="24"/>
          <w:szCs w:val="24"/>
          <w:lang w:val="bg-BG"/>
        </w:rPr>
      </w:pPr>
      <w:r w:rsidRPr="00880CDB">
        <w:rPr>
          <w:rFonts w:ascii="Times New Roman" w:hAnsi="Times New Roman"/>
          <w:color w:val="000000"/>
          <w:sz w:val="24"/>
          <w:szCs w:val="24"/>
          <w:lang w:val="bg-BG"/>
        </w:rPr>
        <w:t xml:space="preserve">Получилите положителна оценка ще бъдат уведомени от общината за това писмено. СС, чиито заявления не получат положителна оценка, ще бъдат уведомени писмено за причините. Допуска се повторно подаване на заявление в рамките на програмата и преди обявяване изчерпването на ресурса за финансова помощ. </w:t>
      </w:r>
    </w:p>
    <w:p w:rsidR="005C47C9" w:rsidRPr="00880CDB" w:rsidRDefault="005C47C9"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Общината следва да създаде на своята територия процедура за извършване на оценка на подадените заявления и сроковете, в които тя ще се извършва.</w:t>
      </w:r>
    </w:p>
    <w:p w:rsidR="0095726C" w:rsidRPr="00880CDB" w:rsidRDefault="0095726C" w:rsidP="002B7B1B">
      <w:pPr>
        <w:numPr>
          <w:ilvl w:val="0"/>
          <w:numId w:val="7"/>
        </w:numPr>
        <w:suppressAutoHyphens/>
        <w:snapToGrid w:val="0"/>
        <w:spacing w:after="120" w:line="240" w:lineRule="auto"/>
        <w:ind w:left="0" w:firstLine="0"/>
        <w:jc w:val="both"/>
        <w:rPr>
          <w:rStyle w:val="Heading3Char"/>
          <w:rFonts w:ascii="Times New Roman" w:hAnsi="Times New Roman" w:cs="Times New Roman"/>
          <w:sz w:val="24"/>
          <w:szCs w:val="24"/>
          <w:lang w:val="bg-BG"/>
        </w:rPr>
      </w:pPr>
      <w:bookmarkStart w:id="59" w:name="_Toc313545897"/>
      <w:bookmarkStart w:id="60" w:name="_Toc418068244"/>
      <w:r w:rsidRPr="00880CDB">
        <w:rPr>
          <w:rStyle w:val="Heading3Char"/>
          <w:rFonts w:ascii="Times New Roman" w:hAnsi="Times New Roman" w:cs="Times New Roman"/>
          <w:sz w:val="24"/>
          <w:szCs w:val="24"/>
          <w:lang w:val="bg-BG"/>
        </w:rPr>
        <w:t xml:space="preserve">Сключване на </w:t>
      </w:r>
      <w:bookmarkEnd w:id="59"/>
      <w:r w:rsidR="007F6138" w:rsidRPr="00880CDB">
        <w:rPr>
          <w:rStyle w:val="Heading3Char"/>
          <w:rFonts w:ascii="Times New Roman" w:hAnsi="Times New Roman" w:cs="Times New Roman"/>
          <w:sz w:val="24"/>
          <w:szCs w:val="24"/>
          <w:lang w:val="bg-BG"/>
        </w:rPr>
        <w:t xml:space="preserve">договор </w:t>
      </w:r>
      <w:r w:rsidR="00B1679E" w:rsidRPr="00880CDB">
        <w:rPr>
          <w:rStyle w:val="Heading3Char"/>
          <w:rFonts w:ascii="Times New Roman" w:hAnsi="Times New Roman" w:cs="Times New Roman"/>
          <w:sz w:val="24"/>
          <w:szCs w:val="24"/>
          <w:lang w:val="bg-BG"/>
        </w:rPr>
        <w:t>и финансиране на дейностите</w:t>
      </w:r>
      <w:bookmarkEnd w:id="60"/>
    </w:p>
    <w:p w:rsidR="009814F7" w:rsidRPr="00880CDB" w:rsidRDefault="009814F7" w:rsidP="002B7B1B">
      <w:pPr>
        <w:snapToGrid w:val="0"/>
        <w:spacing w:after="120" w:line="240" w:lineRule="auto"/>
        <w:jc w:val="both"/>
        <w:rPr>
          <w:rFonts w:ascii="Times New Roman" w:hAnsi="Times New Roman"/>
          <w:color w:val="000000"/>
          <w:sz w:val="24"/>
          <w:szCs w:val="24"/>
          <w:lang w:val="bg-BG"/>
        </w:rPr>
      </w:pPr>
      <w:r w:rsidRPr="00880CDB">
        <w:rPr>
          <w:rFonts w:ascii="Times New Roman" w:hAnsi="Times New Roman"/>
          <w:color w:val="000000"/>
          <w:sz w:val="24"/>
          <w:szCs w:val="24"/>
          <w:lang w:val="bg-BG"/>
        </w:rPr>
        <w:t xml:space="preserve">СС, чиито заявления са одобрени, ще бъдат поканени от общината да сключат договор по образец </w:t>
      </w:r>
      <w:r w:rsidRPr="00880CDB">
        <w:rPr>
          <w:rFonts w:ascii="Times New Roman" w:hAnsi="Times New Roman"/>
          <w:i/>
          <w:color w:val="000000"/>
          <w:sz w:val="24"/>
          <w:szCs w:val="24"/>
          <w:lang w:val="bg-BG"/>
        </w:rPr>
        <w:t>(приложение № 10)</w:t>
      </w:r>
      <w:r w:rsidRPr="00880CDB">
        <w:rPr>
          <w:rFonts w:ascii="Times New Roman" w:hAnsi="Times New Roman"/>
          <w:b/>
          <w:i/>
          <w:color w:val="000000"/>
          <w:sz w:val="24"/>
          <w:szCs w:val="24"/>
          <w:lang w:val="bg-BG"/>
        </w:rPr>
        <w:t>.</w:t>
      </w:r>
      <w:r w:rsidRPr="00880CDB">
        <w:rPr>
          <w:rFonts w:ascii="Times New Roman" w:hAnsi="Times New Roman"/>
          <w:color w:val="000000"/>
          <w:sz w:val="24"/>
          <w:szCs w:val="24"/>
          <w:lang w:val="bg-BG"/>
        </w:rPr>
        <w:t xml:space="preserve"> В случаите на повече от едно сдружение в сградата договорът се подписва от представителите на всички сдружения.</w:t>
      </w:r>
    </w:p>
    <w:p w:rsidR="009814F7" w:rsidRPr="00880CDB" w:rsidRDefault="009814F7" w:rsidP="002B7B1B">
      <w:pPr>
        <w:snapToGrid w:val="0"/>
        <w:spacing w:after="120" w:line="240" w:lineRule="auto"/>
        <w:jc w:val="both"/>
        <w:rPr>
          <w:rFonts w:ascii="Times New Roman" w:hAnsi="Times New Roman"/>
          <w:color w:val="000000"/>
          <w:sz w:val="24"/>
          <w:szCs w:val="24"/>
          <w:lang w:val="bg-BG"/>
        </w:rPr>
      </w:pPr>
      <w:r w:rsidRPr="00880CDB">
        <w:rPr>
          <w:rFonts w:ascii="Times New Roman" w:hAnsi="Times New Roman"/>
          <w:color w:val="000000"/>
          <w:sz w:val="24"/>
          <w:szCs w:val="24"/>
          <w:lang w:val="bg-BG"/>
        </w:rPr>
        <w:t>СС, които нямат възможност да сключат договора в разумен срок, уведомяват общината за причините и за необходимостта от отлагане на сключването на договор.</w:t>
      </w:r>
    </w:p>
    <w:p w:rsidR="009814F7" w:rsidRPr="00880CDB" w:rsidDel="00A7556F" w:rsidRDefault="009814F7" w:rsidP="002B7B1B">
      <w:pPr>
        <w:snapToGrid w:val="0"/>
        <w:spacing w:after="120" w:line="240" w:lineRule="auto"/>
        <w:jc w:val="both"/>
        <w:rPr>
          <w:rFonts w:ascii="Times New Roman" w:hAnsi="Times New Roman"/>
          <w:color w:val="000000"/>
          <w:sz w:val="24"/>
          <w:szCs w:val="24"/>
          <w:lang w:val="bg-BG"/>
        </w:rPr>
      </w:pPr>
      <w:r w:rsidRPr="00880CDB">
        <w:rPr>
          <w:rFonts w:ascii="Times New Roman" w:hAnsi="Times New Roman"/>
          <w:color w:val="000000"/>
          <w:sz w:val="24"/>
          <w:szCs w:val="24"/>
          <w:lang w:val="bg-BG"/>
        </w:rPr>
        <w:t>С договора СС дава мандат на общината в лицето на кмета да извърши от негово име действия по осигуряването на необходимия ресурс за обновяване на сградата и организиране на всички дейности по обновяването. С договора се цели правно да се ангажира СС предвид разходването на публичен ресурс в полза на СС, от една страна, а от друга - да се урегулират отношенията. Договорът съдържа условията за предоставяне на финансова помощ и определя права и задължения на страните.</w:t>
      </w:r>
    </w:p>
    <w:p w:rsidR="009814F7" w:rsidRPr="00880CDB" w:rsidRDefault="009814F7" w:rsidP="002B7B1B">
      <w:pPr>
        <w:snapToGrid w:val="0"/>
        <w:spacing w:after="120" w:line="240" w:lineRule="auto"/>
        <w:jc w:val="both"/>
        <w:rPr>
          <w:rFonts w:ascii="Times New Roman" w:hAnsi="Times New Roman"/>
          <w:color w:val="000000"/>
          <w:sz w:val="24"/>
          <w:szCs w:val="24"/>
          <w:lang w:val="bg-BG"/>
        </w:rPr>
      </w:pPr>
      <w:r w:rsidRPr="00880CDB">
        <w:rPr>
          <w:rFonts w:ascii="Times New Roman" w:hAnsi="Times New Roman"/>
          <w:color w:val="000000"/>
          <w:sz w:val="24"/>
          <w:szCs w:val="24"/>
          <w:lang w:val="bg-BG"/>
        </w:rPr>
        <w:t xml:space="preserve">След сключване на договора между общината и СС общината от името на СС сключва договор за целево финансиране с ББР и с областния управител по образец </w:t>
      </w:r>
      <w:r w:rsidRPr="00880CDB">
        <w:rPr>
          <w:rFonts w:ascii="Times New Roman" w:hAnsi="Times New Roman"/>
          <w:i/>
          <w:color w:val="000000"/>
          <w:sz w:val="24"/>
          <w:szCs w:val="24"/>
          <w:lang w:val="bg-BG"/>
        </w:rPr>
        <w:t xml:space="preserve">(приложение № 11). </w:t>
      </w:r>
    </w:p>
    <w:p w:rsidR="009814F7" w:rsidRPr="00880CDB" w:rsidRDefault="009814F7" w:rsidP="002B7B1B">
      <w:pPr>
        <w:snapToGrid w:val="0"/>
        <w:spacing w:after="120" w:line="240" w:lineRule="auto"/>
        <w:jc w:val="both"/>
        <w:rPr>
          <w:rFonts w:ascii="Times New Roman" w:hAnsi="Times New Roman"/>
          <w:color w:val="000000"/>
          <w:sz w:val="24"/>
          <w:szCs w:val="24"/>
          <w:lang w:val="bg-BG"/>
        </w:rPr>
      </w:pPr>
      <w:r w:rsidRPr="00880CDB">
        <w:rPr>
          <w:rFonts w:ascii="Times New Roman" w:hAnsi="Times New Roman"/>
          <w:color w:val="000000"/>
          <w:sz w:val="24"/>
          <w:szCs w:val="24"/>
          <w:lang w:val="bg-BG"/>
        </w:rPr>
        <w:t xml:space="preserve">ББР ще сключва договори за целево финансиране до достигане на лимита </w:t>
      </w:r>
      <w:r w:rsidR="00E62B9F" w:rsidRPr="00880CDB">
        <w:rPr>
          <w:rFonts w:ascii="Times New Roman" w:hAnsi="Times New Roman"/>
          <w:color w:val="000000"/>
          <w:sz w:val="24"/>
          <w:szCs w:val="24"/>
          <w:lang w:val="bg-BG"/>
        </w:rPr>
        <w:t>1</w:t>
      </w:r>
      <w:r w:rsidR="008F1EF4" w:rsidRPr="00880CDB">
        <w:rPr>
          <w:rFonts w:ascii="Times New Roman" w:hAnsi="Times New Roman"/>
          <w:color w:val="000000"/>
          <w:sz w:val="24"/>
          <w:szCs w:val="24"/>
          <w:lang w:val="bg-BG"/>
        </w:rPr>
        <w:t>00</w:t>
      </w:r>
      <w:r w:rsidR="00E62B9F" w:rsidRPr="00880CDB">
        <w:rPr>
          <w:rFonts w:ascii="Times New Roman" w:hAnsi="Times New Roman"/>
          <w:color w:val="000000"/>
          <w:sz w:val="24"/>
          <w:szCs w:val="24"/>
          <w:lang w:val="bg-BG"/>
        </w:rPr>
        <w:t> </w:t>
      </w:r>
      <w:r w:rsidRPr="00880CDB">
        <w:rPr>
          <w:rFonts w:ascii="Times New Roman" w:hAnsi="Times New Roman"/>
          <w:color w:val="000000"/>
          <w:sz w:val="24"/>
          <w:szCs w:val="24"/>
          <w:lang w:val="bg-BG"/>
        </w:rPr>
        <w:t>000 </w:t>
      </w:r>
      <w:proofErr w:type="spellStart"/>
      <w:r w:rsidRPr="00880CDB">
        <w:rPr>
          <w:rFonts w:ascii="Times New Roman" w:hAnsi="Times New Roman"/>
          <w:color w:val="000000"/>
          <w:sz w:val="24"/>
          <w:szCs w:val="24"/>
          <w:lang w:val="bg-BG"/>
        </w:rPr>
        <w:t>000</w:t>
      </w:r>
      <w:proofErr w:type="spellEnd"/>
      <w:r w:rsidRPr="00880CDB">
        <w:rPr>
          <w:rFonts w:ascii="Times New Roman" w:hAnsi="Times New Roman"/>
          <w:color w:val="000000"/>
          <w:sz w:val="24"/>
          <w:szCs w:val="24"/>
          <w:lang w:val="bg-BG"/>
        </w:rPr>
        <w:t xml:space="preserve"> лева (представляващи </w:t>
      </w:r>
      <w:r w:rsidR="00E62B9F" w:rsidRPr="00880CDB">
        <w:rPr>
          <w:rFonts w:ascii="Times New Roman" w:hAnsi="Times New Roman"/>
          <w:color w:val="000000"/>
          <w:sz w:val="24"/>
          <w:szCs w:val="24"/>
          <w:lang w:val="bg-BG"/>
        </w:rPr>
        <w:t>1</w:t>
      </w:r>
      <w:r w:rsidR="008F1EF4" w:rsidRPr="00880CDB">
        <w:rPr>
          <w:rFonts w:ascii="Times New Roman" w:hAnsi="Times New Roman"/>
          <w:color w:val="000000"/>
          <w:sz w:val="24"/>
          <w:szCs w:val="24"/>
          <w:lang w:val="bg-BG"/>
        </w:rPr>
        <w:t>0</w:t>
      </w:r>
      <w:r w:rsidR="00E62B9F" w:rsidRPr="00880CDB">
        <w:rPr>
          <w:rFonts w:ascii="Times New Roman" w:hAnsi="Times New Roman"/>
          <w:color w:val="000000"/>
          <w:sz w:val="24"/>
          <w:szCs w:val="24"/>
          <w:lang w:val="bg-BG"/>
        </w:rPr>
        <w:t xml:space="preserve"> </w:t>
      </w:r>
      <w:r w:rsidRPr="00880CDB">
        <w:rPr>
          <w:rFonts w:ascii="Times New Roman" w:hAnsi="Times New Roman"/>
          <w:color w:val="000000"/>
          <w:sz w:val="24"/>
          <w:szCs w:val="24"/>
          <w:lang w:val="bg-BG"/>
        </w:rPr>
        <w:t xml:space="preserve">% от общия наличен финансов ресурс по Националната програма) за дейностите по техническо и енергийно обследване на сградата </w:t>
      </w:r>
      <w:r w:rsidRPr="00880CDB">
        <w:rPr>
          <w:rFonts w:ascii="Times New Roman" w:hAnsi="Times New Roman"/>
          <w:i/>
          <w:color w:val="000000"/>
          <w:sz w:val="24"/>
          <w:szCs w:val="24"/>
          <w:lang w:val="bg-BG"/>
        </w:rPr>
        <w:t>(съгласно чл. 2, ал. 1, т. 1 от договора за целево финансиране – приложение № 11)</w:t>
      </w:r>
      <w:r w:rsidRPr="00880CDB">
        <w:rPr>
          <w:rFonts w:ascii="Times New Roman" w:hAnsi="Times New Roman"/>
          <w:color w:val="000000"/>
          <w:sz w:val="24"/>
          <w:szCs w:val="24"/>
          <w:lang w:val="bg-BG"/>
        </w:rPr>
        <w:t xml:space="preserve">. Лимитът ще се следи текущо и в зависимост от броя на сградите и предвидените СМР по тях може да бъде </w:t>
      </w:r>
      <w:r w:rsidR="00E62B9F" w:rsidRPr="00880CDB">
        <w:rPr>
          <w:rFonts w:ascii="Times New Roman" w:hAnsi="Times New Roman"/>
          <w:color w:val="000000"/>
          <w:sz w:val="24"/>
          <w:szCs w:val="24"/>
          <w:lang w:val="bg-BG"/>
        </w:rPr>
        <w:t xml:space="preserve">актуализиран </w:t>
      </w:r>
      <w:r w:rsidRPr="00880CDB">
        <w:rPr>
          <w:rFonts w:ascii="Times New Roman" w:hAnsi="Times New Roman"/>
          <w:color w:val="000000"/>
          <w:sz w:val="24"/>
          <w:szCs w:val="24"/>
          <w:lang w:val="bg-BG"/>
        </w:rPr>
        <w:t>при наличието на свободен ресурс.</w:t>
      </w:r>
    </w:p>
    <w:p w:rsidR="005F1A03" w:rsidRPr="00880CDB" w:rsidRDefault="000A5BDB" w:rsidP="00C812A3">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Предвид начина на финансиране и предоставяне на БФП по Програмата и поради това, че договарянето, разплащането и финансирането се извършва чрез кмета на общината от името и за сметка на СС, тези дейности и свързаното с тях финансиране и разплащане не се отразяват по бюджетите на общините. Всички операции по програмата, с изключение на разходите на общината по администриране на процеса, не засягат бюджета на общината, включително и по отношение на показателите за поети ангажименти и нови задължения за разходи.</w:t>
      </w:r>
    </w:p>
    <w:p w:rsidR="00C812A3" w:rsidRPr="00880CDB" w:rsidRDefault="00C812A3" w:rsidP="005C44D9">
      <w:pPr>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color w:val="000000"/>
          <w:sz w:val="24"/>
          <w:szCs w:val="24"/>
          <w:lang w:val="bg-BG" w:eastAsia="bg-BG"/>
        </w:rPr>
        <w:t xml:space="preserve">За обществените поръчки, организирани и проведени за повече от една сграда за целите на финансирането за всяка изпълнена дейност по обновяване в сграда, в която има регистрирани повече от едно СС, общината следва да осигури възможността дейността за </w:t>
      </w:r>
      <w:r w:rsidRPr="00880CDB">
        <w:rPr>
          <w:rFonts w:ascii="Times New Roman" w:eastAsia="Times New Roman" w:hAnsi="Times New Roman"/>
          <w:color w:val="000000"/>
          <w:sz w:val="24"/>
          <w:szCs w:val="24"/>
          <w:lang w:val="bg-BG" w:eastAsia="bg-BG"/>
        </w:rPr>
        <w:lastRenderedPageBreak/>
        <w:t xml:space="preserve">всяка конкретна блок-секция, за която има регистрирано СС, да бъде </w:t>
      </w:r>
      <w:proofErr w:type="spellStart"/>
      <w:r w:rsidRPr="00880CDB">
        <w:rPr>
          <w:rFonts w:ascii="Times New Roman" w:eastAsia="Times New Roman" w:hAnsi="Times New Roman"/>
          <w:color w:val="000000"/>
          <w:sz w:val="24"/>
          <w:szCs w:val="24"/>
          <w:lang w:val="bg-BG" w:eastAsia="bg-BG"/>
        </w:rPr>
        <w:t>остойностена</w:t>
      </w:r>
      <w:proofErr w:type="spellEnd"/>
      <w:r w:rsidRPr="00880CDB">
        <w:rPr>
          <w:rFonts w:ascii="Times New Roman" w:eastAsia="Times New Roman" w:hAnsi="Times New Roman"/>
          <w:color w:val="000000"/>
          <w:sz w:val="24"/>
          <w:szCs w:val="24"/>
          <w:lang w:val="bg-BG" w:eastAsia="bg-BG"/>
        </w:rPr>
        <w:t xml:space="preserve"> и платена отделно. В този случай общината има ангажимент да подаде информация за отделната дейност към ББР преди подписване на анекс към договора за целево финансиране за съответната фаза.</w:t>
      </w:r>
    </w:p>
    <w:p w:rsidR="00C812A3" w:rsidRPr="00880CDB" w:rsidRDefault="00C812A3" w:rsidP="005C44D9">
      <w:pPr>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color w:val="000000"/>
          <w:sz w:val="24"/>
          <w:szCs w:val="24"/>
          <w:lang w:val="bg-BG" w:eastAsia="bg-BG"/>
        </w:rPr>
        <w:t xml:space="preserve">За обществените поръчки, организирани и проведени за конкретна/и сграда/и, в която има регистрирани повече от едно СС, общината следва да осигури възможността дейността за всяка конкретна блок-секция, за която има регистрирано СС, да бъде </w:t>
      </w:r>
      <w:proofErr w:type="spellStart"/>
      <w:r w:rsidRPr="00880CDB">
        <w:rPr>
          <w:rFonts w:ascii="Times New Roman" w:eastAsia="Times New Roman" w:hAnsi="Times New Roman"/>
          <w:color w:val="000000"/>
          <w:sz w:val="24"/>
          <w:szCs w:val="24"/>
          <w:lang w:val="bg-BG" w:eastAsia="bg-BG"/>
        </w:rPr>
        <w:t>остойностена</w:t>
      </w:r>
      <w:proofErr w:type="spellEnd"/>
      <w:r w:rsidRPr="00880CDB">
        <w:rPr>
          <w:rFonts w:ascii="Times New Roman" w:eastAsia="Times New Roman" w:hAnsi="Times New Roman"/>
          <w:color w:val="000000"/>
          <w:sz w:val="24"/>
          <w:szCs w:val="24"/>
          <w:lang w:val="bg-BG" w:eastAsia="bg-BG"/>
        </w:rPr>
        <w:t xml:space="preserve"> и платена отделно (чрез наличие на обособени позиции). В този случай общината има ангажимент да подаде информация за отделната дейност към ББР преди подписване на анекс към договора за целево финансиране за съответната фаза.</w:t>
      </w:r>
    </w:p>
    <w:p w:rsidR="00FE66EF" w:rsidRPr="00880CDB" w:rsidRDefault="00FE66EF" w:rsidP="002B7B1B">
      <w:pPr>
        <w:snapToGrid w:val="0"/>
        <w:spacing w:after="120" w:line="240" w:lineRule="auto"/>
        <w:jc w:val="both"/>
        <w:rPr>
          <w:rFonts w:ascii="Times New Roman" w:hAnsi="Times New Roman"/>
          <w:sz w:val="24"/>
          <w:szCs w:val="24"/>
          <w:lang w:val="bg-BG"/>
        </w:rPr>
      </w:pPr>
    </w:p>
    <w:p w:rsidR="0095726C" w:rsidRPr="00880CDB" w:rsidRDefault="00B1679E" w:rsidP="002B7B1B">
      <w:pPr>
        <w:suppressAutoHyphens/>
        <w:snapToGrid w:val="0"/>
        <w:spacing w:after="120" w:line="240" w:lineRule="auto"/>
        <w:jc w:val="both"/>
        <w:rPr>
          <w:rStyle w:val="Heading1Char"/>
          <w:rFonts w:eastAsia="Calibri"/>
          <w:sz w:val="24"/>
          <w:lang w:val="bg-BG"/>
        </w:rPr>
      </w:pPr>
      <w:bookmarkStart w:id="61" w:name="_Toc313545898"/>
      <w:bookmarkStart w:id="62" w:name="_Toc418068245"/>
      <w:r w:rsidRPr="00880CDB">
        <w:rPr>
          <w:rStyle w:val="Heading1Char"/>
          <w:rFonts w:eastAsia="Calibri"/>
          <w:sz w:val="24"/>
          <w:lang w:val="bg-BG"/>
        </w:rPr>
        <w:t>III. ИЗПЪЛНЕНИЕ НА ОБНОВЯВАНЕ ЗА ЕНЕРГИЙНА ЕФЕКТИВНОСТ</w:t>
      </w:r>
      <w:bookmarkEnd w:id="61"/>
      <w:bookmarkEnd w:id="62"/>
    </w:p>
    <w:p w:rsidR="00ED47A7" w:rsidRPr="00880CDB" w:rsidRDefault="00ED47A7" w:rsidP="002B7B1B">
      <w:pPr>
        <w:numPr>
          <w:ilvl w:val="0"/>
          <w:numId w:val="33"/>
        </w:numPr>
        <w:suppressAutoHyphens/>
        <w:snapToGrid w:val="0"/>
        <w:spacing w:after="120" w:line="240" w:lineRule="auto"/>
        <w:jc w:val="both"/>
        <w:rPr>
          <w:rStyle w:val="Heading3Char"/>
          <w:rFonts w:ascii="Times New Roman" w:hAnsi="Times New Roman" w:cs="Times New Roman"/>
          <w:color w:val="000000"/>
          <w:sz w:val="24"/>
          <w:szCs w:val="24"/>
          <w:lang w:val="bg-BG"/>
        </w:rPr>
      </w:pPr>
      <w:bookmarkStart w:id="63" w:name="_Toc313545899"/>
      <w:bookmarkStart w:id="64" w:name="_Toc418068246"/>
      <w:r w:rsidRPr="00880CDB">
        <w:rPr>
          <w:rStyle w:val="Heading3Char"/>
          <w:rFonts w:ascii="Times New Roman" w:hAnsi="Times New Roman" w:cs="Times New Roman"/>
          <w:color w:val="000000"/>
          <w:sz w:val="24"/>
          <w:szCs w:val="24"/>
          <w:lang w:val="bg-BG"/>
        </w:rPr>
        <w:t>Изготвяне на обследвания за установяване на техническите характеристики, свързани с изискванията по чл. 169, ал. 1 (т. 1 - 5) и ал. 2 от ЗУТ</w:t>
      </w:r>
      <w:bookmarkEnd w:id="63"/>
      <w:r w:rsidRPr="00880CDB">
        <w:rPr>
          <w:rStyle w:val="Heading3Char"/>
          <w:rFonts w:ascii="Times New Roman" w:hAnsi="Times New Roman" w:cs="Times New Roman"/>
          <w:color w:val="000000"/>
          <w:sz w:val="24"/>
          <w:szCs w:val="24"/>
          <w:lang w:val="bg-BG"/>
        </w:rPr>
        <w:t>, и на технически паспорти на сградите</w:t>
      </w:r>
      <w:bookmarkEnd w:id="64"/>
    </w:p>
    <w:p w:rsidR="0095726C" w:rsidRPr="00880CDB" w:rsidRDefault="0095726C" w:rsidP="002B7B1B">
      <w:pPr>
        <w:snapToGrid w:val="0"/>
        <w:spacing w:after="120" w:line="240" w:lineRule="auto"/>
        <w:jc w:val="both"/>
        <w:rPr>
          <w:rFonts w:ascii="Times New Roman" w:hAnsi="Times New Roman"/>
          <w:b/>
          <w:sz w:val="24"/>
          <w:szCs w:val="24"/>
          <w:lang w:val="bg-BG"/>
        </w:rPr>
      </w:pPr>
      <w:r w:rsidRPr="00880CDB">
        <w:rPr>
          <w:rFonts w:ascii="Times New Roman" w:hAnsi="Times New Roman"/>
          <w:sz w:val="24"/>
          <w:szCs w:val="24"/>
          <w:lang w:val="bg-BG"/>
        </w:rPr>
        <w:t xml:space="preserve">Сключването на </w:t>
      </w:r>
      <w:r w:rsidR="009B67B5" w:rsidRPr="00880CDB">
        <w:rPr>
          <w:rFonts w:ascii="Times New Roman" w:hAnsi="Times New Roman"/>
          <w:sz w:val="24"/>
          <w:szCs w:val="24"/>
          <w:lang w:val="bg-BG"/>
        </w:rPr>
        <w:t xml:space="preserve">договор между СС и общината </w:t>
      </w:r>
      <w:r w:rsidRPr="00880CDB">
        <w:rPr>
          <w:rFonts w:ascii="Times New Roman" w:hAnsi="Times New Roman"/>
          <w:sz w:val="24"/>
          <w:szCs w:val="24"/>
          <w:lang w:val="bg-BG"/>
        </w:rPr>
        <w:t>е предпоставка и основание</w:t>
      </w:r>
      <w:r w:rsidR="00BE7AF4" w:rsidRPr="00880CDB">
        <w:rPr>
          <w:rFonts w:ascii="Times New Roman" w:hAnsi="Times New Roman"/>
          <w:sz w:val="24"/>
          <w:szCs w:val="24"/>
          <w:lang w:val="bg-BG"/>
        </w:rPr>
        <w:t xml:space="preserve"> общината </w:t>
      </w:r>
      <w:r w:rsidRPr="00880CDB">
        <w:rPr>
          <w:rFonts w:ascii="Times New Roman" w:hAnsi="Times New Roman"/>
          <w:sz w:val="24"/>
          <w:szCs w:val="24"/>
          <w:lang w:val="bg-BG"/>
        </w:rPr>
        <w:t>да възложи извършването на</w:t>
      </w:r>
      <w:r w:rsidRPr="00880CDB">
        <w:rPr>
          <w:rFonts w:ascii="Times New Roman" w:hAnsi="Times New Roman"/>
          <w:b/>
          <w:sz w:val="24"/>
          <w:szCs w:val="24"/>
          <w:lang w:val="bg-BG"/>
        </w:rPr>
        <w:t xml:space="preserve"> </w:t>
      </w:r>
      <w:r w:rsidRPr="00880CDB">
        <w:rPr>
          <w:rFonts w:ascii="Times New Roman" w:hAnsi="Times New Roman"/>
          <w:sz w:val="24"/>
          <w:szCs w:val="24"/>
          <w:lang w:val="bg-BG"/>
        </w:rPr>
        <w:t>обследване за установяване на техническите характеристики, свързани с изискванията по чл.</w:t>
      </w:r>
      <w:r w:rsidR="0003667D" w:rsidRPr="00880CDB">
        <w:rPr>
          <w:rFonts w:ascii="Times New Roman" w:hAnsi="Times New Roman"/>
          <w:sz w:val="24"/>
          <w:szCs w:val="24"/>
          <w:lang w:val="bg-BG"/>
        </w:rPr>
        <w:t xml:space="preserve"> </w:t>
      </w:r>
      <w:r w:rsidRPr="00880CDB">
        <w:rPr>
          <w:rFonts w:ascii="Times New Roman" w:hAnsi="Times New Roman"/>
          <w:sz w:val="24"/>
          <w:szCs w:val="24"/>
          <w:lang w:val="bg-BG"/>
        </w:rPr>
        <w:t xml:space="preserve">169, </w:t>
      </w:r>
      <w:r w:rsidRPr="00880CDB">
        <w:rPr>
          <w:rStyle w:val="Heading2Char"/>
          <w:rFonts w:ascii="Times New Roman" w:hAnsi="Times New Roman" w:cs="Times New Roman"/>
          <w:b w:val="0"/>
          <w:i w:val="0"/>
          <w:sz w:val="24"/>
          <w:szCs w:val="24"/>
          <w:lang w:val="bg-BG"/>
        </w:rPr>
        <w:t>ал. 1 (т. 1-5)</w:t>
      </w:r>
      <w:r w:rsidR="007F6138" w:rsidRPr="00880CDB">
        <w:rPr>
          <w:rStyle w:val="Heading2Char"/>
          <w:rFonts w:ascii="Times New Roman" w:hAnsi="Times New Roman" w:cs="Times New Roman"/>
          <w:b w:val="0"/>
          <w:i w:val="0"/>
          <w:sz w:val="24"/>
          <w:szCs w:val="24"/>
          <w:lang w:val="bg-BG"/>
        </w:rPr>
        <w:t xml:space="preserve"> и </w:t>
      </w:r>
      <w:r w:rsidRPr="00880CDB">
        <w:rPr>
          <w:rStyle w:val="Heading2Char"/>
          <w:rFonts w:ascii="Times New Roman" w:hAnsi="Times New Roman" w:cs="Times New Roman"/>
          <w:b w:val="0"/>
          <w:i w:val="0"/>
          <w:sz w:val="24"/>
          <w:szCs w:val="24"/>
          <w:lang w:val="bg-BG"/>
        </w:rPr>
        <w:t xml:space="preserve">ал. 2 </w:t>
      </w:r>
      <w:r w:rsidRPr="00880CDB">
        <w:rPr>
          <w:rFonts w:ascii="Times New Roman" w:hAnsi="Times New Roman"/>
          <w:sz w:val="24"/>
          <w:szCs w:val="24"/>
          <w:lang w:val="bg-BG"/>
        </w:rPr>
        <w:t>от ЗУТ</w:t>
      </w:r>
      <w:r w:rsidR="00BE7AF4" w:rsidRPr="00880CDB">
        <w:rPr>
          <w:rFonts w:ascii="Times New Roman" w:hAnsi="Times New Roman"/>
          <w:sz w:val="24"/>
          <w:szCs w:val="24"/>
          <w:lang w:val="bg-BG"/>
        </w:rPr>
        <w:t xml:space="preserve"> на външен изпълнител, който ще бъде избран от общината по реда на ЗОП</w:t>
      </w:r>
      <w:r w:rsidRPr="00880CDB">
        <w:rPr>
          <w:rFonts w:ascii="Times New Roman" w:hAnsi="Times New Roman"/>
          <w:sz w:val="24"/>
          <w:szCs w:val="24"/>
          <w:lang w:val="bg-BG"/>
        </w:rPr>
        <w:t>.</w:t>
      </w:r>
    </w:p>
    <w:p w:rsidR="0095726C"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Обследване за установяване на техническите характеристики, свързани с удовлетворяване на изискванията по чл</w:t>
      </w:r>
      <w:r w:rsidR="00ED47A7" w:rsidRPr="00880CDB">
        <w:rPr>
          <w:rFonts w:ascii="Times New Roman" w:hAnsi="Times New Roman"/>
          <w:sz w:val="24"/>
          <w:szCs w:val="24"/>
          <w:lang w:val="bg-BG"/>
        </w:rPr>
        <w:t xml:space="preserve">. </w:t>
      </w:r>
      <w:r w:rsidRPr="00880CDB">
        <w:rPr>
          <w:rFonts w:ascii="Times New Roman" w:hAnsi="Times New Roman"/>
          <w:sz w:val="24"/>
          <w:szCs w:val="24"/>
          <w:lang w:val="bg-BG"/>
        </w:rPr>
        <w:t xml:space="preserve">169, ал. 1, т. 1 – 5 от ЗУТ ще се изпълнява в съответствие с изискванията, </w:t>
      </w:r>
      <w:r w:rsidR="00ED47A7" w:rsidRPr="00880CDB">
        <w:rPr>
          <w:rFonts w:ascii="Times New Roman" w:hAnsi="Times New Roman"/>
          <w:color w:val="000000"/>
          <w:sz w:val="24"/>
          <w:szCs w:val="24"/>
          <w:lang w:val="bg-BG"/>
        </w:rPr>
        <w:t>определени в глава трета на Наредба № 5 от 2006 г. за техническите паспорти на строежите</w:t>
      </w:r>
      <w:r w:rsidRPr="00880CDB">
        <w:rPr>
          <w:rFonts w:ascii="Times New Roman" w:hAnsi="Times New Roman"/>
          <w:sz w:val="24"/>
          <w:szCs w:val="24"/>
          <w:lang w:val="bg-BG"/>
        </w:rPr>
        <w:t>. Обследването ще послужи за:</w:t>
      </w:r>
    </w:p>
    <w:p w:rsidR="0095726C"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а.) </w:t>
      </w:r>
      <w:r w:rsidR="00ED47A7" w:rsidRPr="00880CDB">
        <w:rPr>
          <w:rFonts w:ascii="Times New Roman" w:hAnsi="Times New Roman"/>
          <w:sz w:val="24"/>
          <w:szCs w:val="24"/>
          <w:lang w:val="bg-BG"/>
        </w:rPr>
        <w:t>у</w:t>
      </w:r>
      <w:r w:rsidRPr="00880CDB">
        <w:rPr>
          <w:rFonts w:ascii="Times New Roman" w:hAnsi="Times New Roman"/>
          <w:sz w:val="24"/>
          <w:szCs w:val="24"/>
          <w:lang w:val="bg-BG"/>
        </w:rPr>
        <w:t xml:space="preserve">становяване </w:t>
      </w:r>
      <w:r w:rsidR="009D0681" w:rsidRPr="00880CDB">
        <w:rPr>
          <w:rFonts w:ascii="Times New Roman" w:hAnsi="Times New Roman"/>
          <w:sz w:val="24"/>
          <w:szCs w:val="24"/>
          <w:lang w:val="bg-BG"/>
        </w:rPr>
        <w:t>на</w:t>
      </w:r>
      <w:r w:rsidR="00EE57AD" w:rsidRPr="00880CDB">
        <w:rPr>
          <w:rFonts w:ascii="Times New Roman" w:hAnsi="Times New Roman"/>
          <w:sz w:val="24"/>
          <w:szCs w:val="24"/>
          <w:lang w:val="bg-BG"/>
        </w:rPr>
        <w:t xml:space="preserve"> </w:t>
      </w:r>
      <w:r w:rsidRPr="00880CDB">
        <w:rPr>
          <w:rFonts w:ascii="Times New Roman" w:hAnsi="Times New Roman"/>
          <w:sz w:val="24"/>
          <w:szCs w:val="24"/>
          <w:lang w:val="bg-BG"/>
        </w:rPr>
        <w:t xml:space="preserve">конструктивната устойчивост на сградата; </w:t>
      </w:r>
    </w:p>
    <w:p w:rsidR="0095726C"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б.) </w:t>
      </w:r>
      <w:r w:rsidR="00ED47A7" w:rsidRPr="00880CDB">
        <w:rPr>
          <w:rFonts w:ascii="Times New Roman" w:hAnsi="Times New Roman"/>
          <w:sz w:val="24"/>
          <w:szCs w:val="24"/>
          <w:lang w:val="bg-BG"/>
        </w:rPr>
        <w:t>д</w:t>
      </w:r>
      <w:r w:rsidRPr="00880CDB">
        <w:rPr>
          <w:rFonts w:ascii="Times New Roman" w:hAnsi="Times New Roman"/>
          <w:sz w:val="24"/>
          <w:szCs w:val="24"/>
          <w:lang w:val="bg-BG"/>
        </w:rPr>
        <w:t>аване на предписания и препоръки за изготвяне на техническа документация съобразно допустимите за финансиране дейности;</w:t>
      </w:r>
    </w:p>
    <w:p w:rsidR="0095726C"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в.) </w:t>
      </w:r>
      <w:r w:rsidR="00ED47A7" w:rsidRPr="00880CDB">
        <w:rPr>
          <w:rFonts w:ascii="Times New Roman" w:hAnsi="Times New Roman"/>
          <w:sz w:val="24"/>
          <w:szCs w:val="24"/>
          <w:lang w:val="bg-BG"/>
        </w:rPr>
        <w:t>и</w:t>
      </w:r>
      <w:r w:rsidRPr="00880CDB">
        <w:rPr>
          <w:rFonts w:ascii="Times New Roman" w:hAnsi="Times New Roman"/>
          <w:sz w:val="24"/>
          <w:szCs w:val="24"/>
          <w:lang w:val="bg-BG"/>
        </w:rPr>
        <w:t xml:space="preserve">зготвяне на технически паспорт на съответната сграда; </w:t>
      </w:r>
    </w:p>
    <w:p w:rsidR="0095726C"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г.) </w:t>
      </w:r>
      <w:r w:rsidR="00ED47A7" w:rsidRPr="00880CDB">
        <w:rPr>
          <w:rFonts w:ascii="Times New Roman" w:hAnsi="Times New Roman"/>
          <w:color w:val="000000"/>
          <w:sz w:val="24"/>
          <w:szCs w:val="24"/>
          <w:lang w:val="bg-BG"/>
        </w:rPr>
        <w:t>даване на предписания и определяне на график за изпълнението на други ремонтни дейности, които не са допустими за получаване на финансова помощ, но изпълнението на които е необходимо за правилното функциониране на сградата.</w:t>
      </w:r>
    </w:p>
    <w:p w:rsidR="00ED47A7" w:rsidRPr="00880CDB" w:rsidRDefault="00ED47A7" w:rsidP="002B7B1B">
      <w:pPr>
        <w:snapToGrid w:val="0"/>
        <w:spacing w:after="120" w:line="240" w:lineRule="auto"/>
        <w:jc w:val="both"/>
        <w:rPr>
          <w:rFonts w:ascii="Times New Roman" w:hAnsi="Times New Roman"/>
          <w:color w:val="000000"/>
          <w:sz w:val="24"/>
          <w:szCs w:val="24"/>
          <w:lang w:val="bg-BG"/>
        </w:rPr>
      </w:pPr>
      <w:r w:rsidRPr="00880CDB">
        <w:rPr>
          <w:rFonts w:ascii="Times New Roman" w:hAnsi="Times New Roman"/>
          <w:color w:val="000000"/>
          <w:sz w:val="24"/>
          <w:szCs w:val="24"/>
          <w:lang w:val="bg-BG"/>
        </w:rPr>
        <w:t>В случай че липсва първична техническа документация, обследването ще включва и възстановяването й в рамките на необходимото посредством извършване на наложителните заснемания.</w:t>
      </w:r>
    </w:p>
    <w:p w:rsidR="00ED47A7" w:rsidRPr="00880CDB" w:rsidRDefault="00ED47A7" w:rsidP="002B7B1B">
      <w:pPr>
        <w:snapToGrid w:val="0"/>
        <w:spacing w:after="120" w:line="240" w:lineRule="auto"/>
        <w:jc w:val="both"/>
        <w:rPr>
          <w:rFonts w:ascii="Times New Roman" w:hAnsi="Times New Roman"/>
          <w:color w:val="000000"/>
          <w:sz w:val="24"/>
          <w:szCs w:val="24"/>
          <w:lang w:val="bg-BG"/>
        </w:rPr>
      </w:pPr>
      <w:r w:rsidRPr="00880CDB">
        <w:rPr>
          <w:rFonts w:ascii="Times New Roman" w:hAnsi="Times New Roman"/>
          <w:color w:val="000000"/>
          <w:sz w:val="24"/>
          <w:szCs w:val="24"/>
          <w:lang w:val="bg-BG"/>
        </w:rPr>
        <w:t xml:space="preserve">Възстановената документация ще послужи за </w:t>
      </w:r>
      <w:proofErr w:type="spellStart"/>
      <w:r w:rsidRPr="00880CDB">
        <w:rPr>
          <w:rFonts w:ascii="Times New Roman" w:hAnsi="Times New Roman"/>
          <w:color w:val="000000"/>
          <w:sz w:val="24"/>
          <w:szCs w:val="24"/>
          <w:lang w:val="bg-BG"/>
        </w:rPr>
        <w:t>последващо</w:t>
      </w:r>
      <w:proofErr w:type="spellEnd"/>
      <w:r w:rsidRPr="00880CDB">
        <w:rPr>
          <w:rFonts w:ascii="Times New Roman" w:hAnsi="Times New Roman"/>
          <w:color w:val="000000"/>
          <w:sz w:val="24"/>
          <w:szCs w:val="24"/>
          <w:lang w:val="bg-BG"/>
        </w:rPr>
        <w:t xml:space="preserve"> изработване на техническата документация за нуждите на обновяването, както и при обследване за енергийна ефективност на обектите.</w:t>
      </w:r>
    </w:p>
    <w:p w:rsidR="00EF4852" w:rsidRPr="00880CDB" w:rsidRDefault="00BE3C9E" w:rsidP="002B7B1B">
      <w:pPr>
        <w:pBdr>
          <w:top w:val="single" w:sz="4" w:space="1" w:color="auto"/>
          <w:left w:val="single" w:sz="4" w:space="4" w:color="auto"/>
          <w:bottom w:val="single" w:sz="4" w:space="1" w:color="auto"/>
          <w:right w:val="single" w:sz="4" w:space="4" w:color="auto"/>
        </w:pBdr>
        <w:shd w:val="clear" w:color="auto" w:fill="92D050"/>
        <w:snapToGrid w:val="0"/>
        <w:spacing w:after="120" w:line="240" w:lineRule="auto"/>
        <w:jc w:val="both"/>
        <w:rPr>
          <w:rFonts w:ascii="Times New Roman" w:hAnsi="Times New Roman"/>
          <w:b/>
          <w:sz w:val="24"/>
          <w:szCs w:val="24"/>
          <w:lang w:val="bg-BG"/>
        </w:rPr>
      </w:pPr>
      <w:r w:rsidRPr="00880CDB">
        <w:rPr>
          <w:rFonts w:ascii="Times New Roman" w:hAnsi="Times New Roman"/>
          <w:b/>
          <w:sz w:val="24"/>
          <w:szCs w:val="24"/>
          <w:lang w:val="bg-BG"/>
        </w:rPr>
        <w:t>ВАЖНО</w:t>
      </w:r>
      <w:r w:rsidR="00EF4852" w:rsidRPr="00880CDB">
        <w:rPr>
          <w:rFonts w:ascii="Times New Roman" w:hAnsi="Times New Roman"/>
          <w:b/>
          <w:sz w:val="24"/>
          <w:szCs w:val="24"/>
          <w:lang w:val="bg-BG"/>
        </w:rPr>
        <w:t>!</w:t>
      </w:r>
    </w:p>
    <w:p w:rsidR="00BE3C9E" w:rsidRPr="00880CDB" w:rsidRDefault="00BE3C9E" w:rsidP="002B7B1B">
      <w:pPr>
        <w:pBdr>
          <w:top w:val="single" w:sz="4" w:space="1" w:color="auto"/>
          <w:left w:val="single" w:sz="4" w:space="4" w:color="auto"/>
          <w:bottom w:val="single" w:sz="4" w:space="1" w:color="auto"/>
          <w:right w:val="single" w:sz="4" w:space="4" w:color="auto"/>
        </w:pBdr>
        <w:shd w:val="clear" w:color="auto" w:fill="92D050"/>
        <w:snapToGrid w:val="0"/>
        <w:spacing w:after="120" w:line="240" w:lineRule="auto"/>
        <w:jc w:val="both"/>
        <w:rPr>
          <w:rFonts w:ascii="Times New Roman" w:hAnsi="Times New Roman"/>
          <w:b/>
          <w:sz w:val="24"/>
          <w:szCs w:val="24"/>
          <w:lang w:val="bg-BG"/>
        </w:rPr>
      </w:pPr>
      <w:r w:rsidRPr="00880CDB">
        <w:rPr>
          <w:rFonts w:ascii="Times New Roman" w:hAnsi="Times New Roman"/>
          <w:b/>
          <w:sz w:val="24"/>
          <w:szCs w:val="24"/>
          <w:lang w:val="bg-BG"/>
        </w:rPr>
        <w:t xml:space="preserve">По </w:t>
      </w:r>
      <w:r w:rsidR="00ED47A7" w:rsidRPr="00880CDB">
        <w:rPr>
          <w:rFonts w:ascii="Times New Roman" w:hAnsi="Times New Roman"/>
          <w:b/>
          <w:sz w:val="24"/>
          <w:szCs w:val="24"/>
          <w:lang w:val="bg-BG"/>
        </w:rPr>
        <w:t xml:space="preserve">Национална </w:t>
      </w:r>
      <w:r w:rsidRPr="00880CDB">
        <w:rPr>
          <w:rFonts w:ascii="Times New Roman" w:hAnsi="Times New Roman"/>
          <w:b/>
          <w:sz w:val="24"/>
          <w:szCs w:val="24"/>
          <w:lang w:val="bg-BG"/>
        </w:rPr>
        <w:t>програма ще се финансират единствено тези дейности по конструктивно възстановяване/усилване/основен ремонт, в зависимост от повредите, настъп</w:t>
      </w:r>
      <w:r w:rsidR="003C364B" w:rsidRPr="00880CDB">
        <w:rPr>
          <w:rFonts w:ascii="Times New Roman" w:hAnsi="Times New Roman"/>
          <w:b/>
          <w:sz w:val="24"/>
          <w:szCs w:val="24"/>
          <w:lang w:val="bg-BG"/>
        </w:rPr>
        <w:t>или по време на експлоатацията на сградата</w:t>
      </w:r>
      <w:r w:rsidRPr="00880CDB">
        <w:rPr>
          <w:rFonts w:ascii="Times New Roman" w:hAnsi="Times New Roman"/>
          <w:b/>
          <w:sz w:val="24"/>
          <w:szCs w:val="24"/>
          <w:lang w:val="bg-BG"/>
        </w:rPr>
        <w:t>, които са предписани като задължителни в техническото обследване!</w:t>
      </w:r>
    </w:p>
    <w:p w:rsidR="0095726C" w:rsidRPr="00880CDB" w:rsidRDefault="0095726C" w:rsidP="002B7B1B">
      <w:pPr>
        <w:numPr>
          <w:ilvl w:val="0"/>
          <w:numId w:val="33"/>
        </w:numPr>
        <w:suppressAutoHyphens/>
        <w:snapToGrid w:val="0"/>
        <w:spacing w:after="120" w:line="240" w:lineRule="auto"/>
        <w:jc w:val="both"/>
        <w:rPr>
          <w:rStyle w:val="Heading3Char"/>
          <w:rFonts w:ascii="Times New Roman" w:hAnsi="Times New Roman" w:cs="Times New Roman"/>
          <w:sz w:val="24"/>
          <w:szCs w:val="24"/>
          <w:lang w:val="bg-BG"/>
        </w:rPr>
      </w:pPr>
      <w:bookmarkStart w:id="65" w:name="_Toc313545900"/>
      <w:bookmarkStart w:id="66" w:name="_Toc418068247"/>
      <w:r w:rsidRPr="00880CDB">
        <w:rPr>
          <w:rStyle w:val="Heading3Char"/>
          <w:rFonts w:ascii="Times New Roman" w:hAnsi="Times New Roman" w:cs="Times New Roman"/>
          <w:sz w:val="24"/>
          <w:szCs w:val="24"/>
          <w:lang w:val="bg-BG"/>
        </w:rPr>
        <w:t>Обследвания за енергийна ефективност на сградите</w:t>
      </w:r>
      <w:bookmarkEnd w:id="65"/>
      <w:bookmarkEnd w:id="66"/>
    </w:p>
    <w:p w:rsidR="00BE7AF4" w:rsidRPr="00880CDB" w:rsidRDefault="00BE7AF4" w:rsidP="002B7B1B">
      <w:pPr>
        <w:pStyle w:val="Default"/>
        <w:snapToGrid w:val="0"/>
        <w:spacing w:after="120"/>
        <w:jc w:val="both"/>
        <w:rPr>
          <w:rFonts w:ascii="Times New Roman" w:eastAsia="Calibri" w:hAnsi="Times New Roman" w:cs="Times New Roman"/>
          <w:color w:val="auto"/>
          <w:lang w:eastAsia="en-US"/>
        </w:rPr>
      </w:pPr>
      <w:r w:rsidRPr="00880CDB">
        <w:rPr>
          <w:rFonts w:ascii="Times New Roman" w:eastAsia="Calibri" w:hAnsi="Times New Roman" w:cs="Times New Roman"/>
          <w:color w:val="auto"/>
          <w:lang w:eastAsia="en-US"/>
        </w:rPr>
        <w:t xml:space="preserve">Обследването за </w:t>
      </w:r>
      <w:r w:rsidR="001A3B0A" w:rsidRPr="00880CDB">
        <w:rPr>
          <w:rFonts w:ascii="Times New Roman" w:hAnsi="Times New Roman" w:cs="Times New Roman"/>
          <w:color w:val="auto"/>
        </w:rPr>
        <w:t xml:space="preserve">енергийна ефективност </w:t>
      </w:r>
      <w:r w:rsidRPr="00880CDB">
        <w:rPr>
          <w:rFonts w:ascii="Times New Roman" w:eastAsia="Calibri" w:hAnsi="Times New Roman" w:cs="Times New Roman"/>
          <w:color w:val="auto"/>
          <w:lang w:eastAsia="en-US"/>
        </w:rPr>
        <w:t xml:space="preserve">се възлага </w:t>
      </w:r>
      <w:r w:rsidRPr="00880CDB">
        <w:rPr>
          <w:rFonts w:ascii="Times New Roman" w:hAnsi="Times New Roman" w:cs="Times New Roman"/>
          <w:color w:val="auto"/>
        </w:rPr>
        <w:t>на външен изпълнител, който ще бъде избран от общината по реда на ЗОП.</w:t>
      </w:r>
    </w:p>
    <w:p w:rsidR="00ED47A7" w:rsidRPr="00880CDB" w:rsidRDefault="00ED47A7" w:rsidP="002B7B1B">
      <w:pPr>
        <w:pStyle w:val="Default"/>
        <w:snapToGrid w:val="0"/>
        <w:spacing w:after="120"/>
        <w:jc w:val="both"/>
        <w:rPr>
          <w:rFonts w:ascii="Times New Roman" w:hAnsi="Times New Roman" w:cs="Times New Roman"/>
          <w:lang w:eastAsia="en-US"/>
        </w:rPr>
      </w:pPr>
      <w:r w:rsidRPr="00880CDB">
        <w:rPr>
          <w:rFonts w:ascii="Times New Roman" w:hAnsi="Times New Roman" w:cs="Times New Roman"/>
          <w:lang w:eastAsia="en-US"/>
        </w:rPr>
        <w:lastRenderedPageBreak/>
        <w:t xml:space="preserve">Обследването за </w:t>
      </w:r>
      <w:r w:rsidRPr="00880CDB">
        <w:rPr>
          <w:rFonts w:ascii="Times New Roman" w:hAnsi="Times New Roman" w:cs="Times New Roman"/>
        </w:rPr>
        <w:t>енергийна ефективност</w:t>
      </w:r>
      <w:r w:rsidRPr="00880CDB">
        <w:rPr>
          <w:rFonts w:ascii="Times New Roman" w:hAnsi="Times New Roman" w:cs="Times New Roman"/>
          <w:lang w:eastAsia="en-US"/>
        </w:rPr>
        <w:t xml:space="preserve"> предписва необходимите </w:t>
      </w:r>
      <w:proofErr w:type="spellStart"/>
      <w:r w:rsidRPr="00880CDB">
        <w:rPr>
          <w:rFonts w:ascii="Times New Roman" w:hAnsi="Times New Roman" w:cs="Times New Roman"/>
          <w:lang w:eastAsia="en-US"/>
        </w:rPr>
        <w:t>енергоспестяващи</w:t>
      </w:r>
      <w:proofErr w:type="spellEnd"/>
      <w:r w:rsidRPr="00880CDB">
        <w:rPr>
          <w:rFonts w:ascii="Times New Roman" w:hAnsi="Times New Roman" w:cs="Times New Roman"/>
          <w:lang w:eastAsia="en-US"/>
        </w:rPr>
        <w:t xml:space="preserve"> мерки за постигане на съответствие с изискванията за енергийна ефективност съгласно р</w:t>
      </w:r>
      <w:r w:rsidRPr="00880CDB">
        <w:rPr>
          <w:rFonts w:ascii="Times New Roman" w:hAnsi="Times New Roman" w:cs="Times New Roman"/>
        </w:rPr>
        <w:t xml:space="preserve">азпоредбите на раздел II „Обследване за енергийна ефективност и сертифициране на сгради” от ЗЕЕ и при условията и по реда, определен от </w:t>
      </w:r>
      <w:r w:rsidRPr="00880CDB">
        <w:rPr>
          <w:rFonts w:ascii="Times New Roman" w:hAnsi="Times New Roman" w:cs="Times New Roman"/>
          <w:lang w:eastAsia="en-US"/>
        </w:rPr>
        <w:t xml:space="preserve">Наредба </w:t>
      </w:r>
      <w:r w:rsidRPr="00880CDB">
        <w:rPr>
          <w:rFonts w:ascii="Times New Roman" w:hAnsi="Times New Roman" w:cs="Times New Roman"/>
        </w:rPr>
        <w:t>16-1594 от 2013 г. за обследване за енергийна ефективност, сертифициране и оценка на енергийните спестявания на сгради.</w:t>
      </w:r>
      <w:r w:rsidRPr="00880CDB">
        <w:rPr>
          <w:rFonts w:ascii="Times New Roman" w:hAnsi="Times New Roman" w:cs="Times New Roman"/>
          <w:lang w:eastAsia="en-US"/>
        </w:rPr>
        <w:t xml:space="preserve"> В съответствие с изискванията на тази наредба докладът за енергийното обследване трябва да представи формирани алтернативни пакети от мерки със съответстваща технико-икономическа и екологична оценка. </w:t>
      </w:r>
    </w:p>
    <w:p w:rsidR="007C6D64" w:rsidRPr="00880CDB" w:rsidRDefault="00896756" w:rsidP="002B7B1B">
      <w:pPr>
        <w:pStyle w:val="Default"/>
        <w:pBdr>
          <w:top w:val="single" w:sz="4" w:space="1" w:color="auto"/>
          <w:left w:val="single" w:sz="4" w:space="4" w:color="auto"/>
          <w:bottom w:val="single" w:sz="4" w:space="1" w:color="auto"/>
          <w:right w:val="single" w:sz="4" w:space="4" w:color="auto"/>
        </w:pBdr>
        <w:shd w:val="clear" w:color="auto" w:fill="92D050"/>
        <w:snapToGrid w:val="0"/>
        <w:spacing w:after="120"/>
        <w:jc w:val="both"/>
        <w:rPr>
          <w:rFonts w:ascii="Times New Roman" w:eastAsia="Calibri" w:hAnsi="Times New Roman" w:cs="Times New Roman"/>
          <w:b/>
          <w:color w:val="auto"/>
          <w:lang w:eastAsia="en-US"/>
        </w:rPr>
      </w:pPr>
      <w:r w:rsidRPr="00880CDB">
        <w:rPr>
          <w:rFonts w:ascii="Times New Roman" w:eastAsia="Calibri" w:hAnsi="Times New Roman" w:cs="Times New Roman"/>
          <w:b/>
          <w:color w:val="auto"/>
          <w:lang w:eastAsia="en-US"/>
        </w:rPr>
        <w:t xml:space="preserve">ВАЖНО! </w:t>
      </w:r>
    </w:p>
    <w:p w:rsidR="00896756" w:rsidRPr="00880CDB" w:rsidRDefault="00896756" w:rsidP="002B7B1B">
      <w:pPr>
        <w:pStyle w:val="Default"/>
        <w:pBdr>
          <w:top w:val="single" w:sz="4" w:space="1" w:color="auto"/>
          <w:left w:val="single" w:sz="4" w:space="4" w:color="auto"/>
          <w:bottom w:val="single" w:sz="4" w:space="1" w:color="auto"/>
          <w:right w:val="single" w:sz="4" w:space="4" w:color="auto"/>
        </w:pBdr>
        <w:shd w:val="clear" w:color="auto" w:fill="92D050"/>
        <w:snapToGrid w:val="0"/>
        <w:spacing w:after="120"/>
        <w:jc w:val="both"/>
        <w:rPr>
          <w:rFonts w:ascii="Times New Roman" w:hAnsi="Times New Roman" w:cs="Times New Roman"/>
          <w:b/>
          <w:color w:val="auto"/>
        </w:rPr>
      </w:pPr>
      <w:r w:rsidRPr="00880CDB">
        <w:rPr>
          <w:rFonts w:ascii="Times New Roman" w:eastAsia="Calibri" w:hAnsi="Times New Roman" w:cs="Times New Roman"/>
          <w:b/>
          <w:color w:val="auto"/>
          <w:lang w:eastAsia="en-US"/>
        </w:rPr>
        <w:t xml:space="preserve">По </w:t>
      </w:r>
      <w:r w:rsidR="00ED47A7" w:rsidRPr="00880CDB">
        <w:rPr>
          <w:rFonts w:ascii="Times New Roman" w:eastAsia="Calibri" w:hAnsi="Times New Roman" w:cs="Times New Roman"/>
          <w:b/>
          <w:color w:val="auto"/>
          <w:lang w:eastAsia="en-US"/>
        </w:rPr>
        <w:t xml:space="preserve">Националната </w:t>
      </w:r>
      <w:r w:rsidRPr="00880CDB">
        <w:rPr>
          <w:rFonts w:ascii="Times New Roman" w:eastAsia="Calibri" w:hAnsi="Times New Roman" w:cs="Times New Roman"/>
          <w:b/>
          <w:color w:val="auto"/>
          <w:lang w:eastAsia="en-US"/>
        </w:rPr>
        <w:t xml:space="preserve">програма ще се финансира икономически най-ефективният пакет от </w:t>
      </w:r>
      <w:proofErr w:type="spellStart"/>
      <w:r w:rsidRPr="00880CDB">
        <w:rPr>
          <w:rFonts w:ascii="Times New Roman" w:eastAsia="Calibri" w:hAnsi="Times New Roman" w:cs="Times New Roman"/>
          <w:b/>
          <w:color w:val="auto"/>
          <w:lang w:eastAsia="en-US"/>
        </w:rPr>
        <w:t>енергоспестяващи</w:t>
      </w:r>
      <w:proofErr w:type="spellEnd"/>
      <w:r w:rsidRPr="00880CDB">
        <w:rPr>
          <w:rFonts w:ascii="Times New Roman" w:eastAsia="Calibri" w:hAnsi="Times New Roman" w:cs="Times New Roman"/>
          <w:b/>
          <w:color w:val="auto"/>
          <w:lang w:eastAsia="en-US"/>
        </w:rPr>
        <w:t xml:space="preserve"> мерки за сградата, с който се постига клас на енергопотребление „С“ в съответствие с Наредба № 7 от 2004 г. за енергийна ефективност</w:t>
      </w:r>
      <w:r w:rsidR="001D579B" w:rsidRPr="00880CDB">
        <w:rPr>
          <w:rFonts w:ascii="Times New Roman" w:eastAsia="Calibri" w:hAnsi="Times New Roman" w:cs="Times New Roman"/>
          <w:b/>
          <w:color w:val="auto"/>
          <w:lang w:eastAsia="en-US"/>
        </w:rPr>
        <w:t xml:space="preserve"> на</w:t>
      </w:r>
      <w:r w:rsidRPr="00880CDB">
        <w:rPr>
          <w:rFonts w:ascii="Times New Roman" w:eastAsia="Calibri" w:hAnsi="Times New Roman" w:cs="Times New Roman"/>
          <w:b/>
          <w:color w:val="auto"/>
          <w:lang w:eastAsia="en-US"/>
        </w:rPr>
        <w:t xml:space="preserve"> сгради.</w:t>
      </w:r>
    </w:p>
    <w:p w:rsidR="001463AF" w:rsidRPr="00880CDB" w:rsidRDefault="007739F0" w:rsidP="002B7B1B">
      <w:pPr>
        <w:suppressAutoHyphens/>
        <w:snapToGrid w:val="0"/>
        <w:spacing w:after="120" w:line="240" w:lineRule="auto"/>
        <w:jc w:val="both"/>
        <w:rPr>
          <w:rStyle w:val="Heading3Char"/>
          <w:rFonts w:ascii="Times New Roman" w:hAnsi="Times New Roman" w:cs="Times New Roman"/>
          <w:sz w:val="24"/>
          <w:szCs w:val="24"/>
          <w:lang w:val="bg-BG"/>
        </w:rPr>
      </w:pPr>
      <w:bookmarkStart w:id="67" w:name="_Toc418068248"/>
      <w:bookmarkStart w:id="68" w:name="_Toc313545901"/>
      <w:r w:rsidRPr="00880CDB">
        <w:rPr>
          <w:rStyle w:val="Heading3Char"/>
          <w:rFonts w:ascii="Times New Roman" w:hAnsi="Times New Roman" w:cs="Times New Roman"/>
          <w:sz w:val="24"/>
          <w:szCs w:val="24"/>
          <w:lang w:val="bg-BG"/>
        </w:rPr>
        <w:t>За изпълнение на задължителните мерки по обновяване на сградата, предписани в резултат на техническото и енергийното обследване, собствениците дават предварително съглас</w:t>
      </w:r>
      <w:r w:rsidR="00ED47A7" w:rsidRPr="00880CDB">
        <w:rPr>
          <w:rStyle w:val="Heading3Char"/>
          <w:rFonts w:ascii="Times New Roman" w:hAnsi="Times New Roman" w:cs="Times New Roman"/>
          <w:sz w:val="24"/>
          <w:szCs w:val="24"/>
          <w:lang w:val="bg-BG"/>
        </w:rPr>
        <w:t>ие чрез протокола от ОС на СС (п</w:t>
      </w:r>
      <w:r w:rsidRPr="00880CDB">
        <w:rPr>
          <w:rStyle w:val="Heading3Char"/>
          <w:rFonts w:ascii="Times New Roman" w:hAnsi="Times New Roman" w:cs="Times New Roman"/>
          <w:sz w:val="24"/>
          <w:szCs w:val="24"/>
          <w:lang w:val="bg-BG"/>
        </w:rPr>
        <w:t>риложение 9) и декларации от собствениците – нечленуващи в сдружението.</w:t>
      </w:r>
      <w:bookmarkEnd w:id="67"/>
      <w:r w:rsidRPr="00880CDB">
        <w:rPr>
          <w:rStyle w:val="Heading3Char"/>
          <w:rFonts w:ascii="Times New Roman" w:hAnsi="Times New Roman" w:cs="Times New Roman"/>
          <w:sz w:val="24"/>
          <w:szCs w:val="24"/>
          <w:lang w:val="bg-BG"/>
        </w:rPr>
        <w:t xml:space="preserve">  </w:t>
      </w:r>
    </w:p>
    <w:p w:rsidR="00BC307F" w:rsidRPr="00880CDB" w:rsidRDefault="00BC307F" w:rsidP="002B7B1B">
      <w:pPr>
        <w:suppressAutoHyphens/>
        <w:snapToGrid w:val="0"/>
        <w:spacing w:after="120" w:line="240" w:lineRule="auto"/>
        <w:jc w:val="both"/>
        <w:rPr>
          <w:rStyle w:val="Heading3Char"/>
          <w:rFonts w:ascii="Times New Roman" w:hAnsi="Times New Roman" w:cs="Times New Roman"/>
          <w:sz w:val="24"/>
          <w:szCs w:val="24"/>
          <w:lang w:val="bg-BG"/>
        </w:rPr>
      </w:pPr>
      <w:bookmarkStart w:id="69" w:name="_Toc418068249"/>
      <w:r w:rsidRPr="00880CDB">
        <w:rPr>
          <w:rStyle w:val="Heading3Char"/>
          <w:rFonts w:ascii="Times New Roman" w:hAnsi="Times New Roman" w:cs="Times New Roman"/>
          <w:sz w:val="24"/>
          <w:szCs w:val="24"/>
          <w:lang w:val="bg-BG"/>
        </w:rPr>
        <w:t xml:space="preserve">В случаите, когато обследването за енергийна ефективност предписва, някоя от посочените дейности, се изисква съгласие </w:t>
      </w:r>
      <w:r w:rsidRPr="00880CDB">
        <w:rPr>
          <w:rStyle w:val="Heading3Char"/>
          <w:rFonts w:ascii="Times New Roman" w:hAnsi="Times New Roman" w:cs="Times New Roman"/>
          <w:sz w:val="24"/>
          <w:szCs w:val="24"/>
          <w:u w:val="single"/>
          <w:lang w:val="bg-BG"/>
        </w:rPr>
        <w:t>на всички собственици</w:t>
      </w:r>
      <w:r w:rsidRPr="00880CDB">
        <w:rPr>
          <w:rStyle w:val="Heading3Char"/>
          <w:rFonts w:ascii="Times New Roman" w:hAnsi="Times New Roman" w:cs="Times New Roman"/>
          <w:sz w:val="24"/>
          <w:szCs w:val="24"/>
          <w:lang w:val="bg-BG"/>
        </w:rPr>
        <w:t xml:space="preserve"> в сградата:</w:t>
      </w:r>
      <w:bookmarkEnd w:id="69"/>
    </w:p>
    <w:p w:rsidR="00ED47A7" w:rsidRPr="00880CDB" w:rsidRDefault="00ED47A7" w:rsidP="002B7B1B">
      <w:pPr>
        <w:numPr>
          <w:ilvl w:val="0"/>
          <w:numId w:val="41"/>
        </w:numPr>
        <w:suppressAutoHyphens/>
        <w:snapToGrid w:val="0"/>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 xml:space="preserve">подмяна на локални източници на топлина/котелни стопанства или прилежащите им съоръжения, собственост на ССО, вкл. смяна на горивната база при доказан </w:t>
      </w:r>
      <w:proofErr w:type="spellStart"/>
      <w:r w:rsidRPr="00880CDB">
        <w:rPr>
          <w:rFonts w:ascii="Times New Roman" w:eastAsia="Times New Roman" w:hAnsi="Times New Roman"/>
          <w:sz w:val="24"/>
          <w:szCs w:val="24"/>
          <w:lang w:val="bg-BG" w:eastAsia="bg-BG"/>
        </w:rPr>
        <w:t>енергоспестяващ</w:t>
      </w:r>
      <w:proofErr w:type="spellEnd"/>
      <w:r w:rsidRPr="00880CDB">
        <w:rPr>
          <w:rFonts w:ascii="Times New Roman" w:eastAsia="Times New Roman" w:hAnsi="Times New Roman"/>
          <w:sz w:val="24"/>
          <w:szCs w:val="24"/>
          <w:lang w:val="bg-BG" w:eastAsia="bg-BG"/>
        </w:rPr>
        <w:t xml:space="preserve"> и екологичен ефект;</w:t>
      </w:r>
    </w:p>
    <w:p w:rsidR="00ED47A7" w:rsidRPr="00880CDB" w:rsidRDefault="00ED47A7" w:rsidP="002B7B1B">
      <w:pPr>
        <w:numPr>
          <w:ilvl w:val="0"/>
          <w:numId w:val="41"/>
        </w:numPr>
        <w:suppressAutoHyphens/>
        <w:snapToGrid w:val="0"/>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 xml:space="preserve">изграждане на системи за оползотворяване на енергията от </w:t>
      </w:r>
      <w:proofErr w:type="spellStart"/>
      <w:r w:rsidRPr="00880CDB">
        <w:rPr>
          <w:rFonts w:ascii="Times New Roman" w:eastAsia="Times New Roman" w:hAnsi="Times New Roman"/>
          <w:sz w:val="24"/>
          <w:szCs w:val="24"/>
          <w:lang w:val="bg-BG" w:eastAsia="bg-BG"/>
        </w:rPr>
        <w:t>възобновяеми</w:t>
      </w:r>
      <w:proofErr w:type="spellEnd"/>
      <w:r w:rsidRPr="00880CDB">
        <w:rPr>
          <w:rFonts w:ascii="Times New Roman" w:eastAsia="Times New Roman" w:hAnsi="Times New Roman"/>
          <w:sz w:val="24"/>
          <w:szCs w:val="24"/>
          <w:lang w:val="bg-BG" w:eastAsia="bg-BG"/>
        </w:rPr>
        <w:t xml:space="preserve"> източници за енергийните потребности на сградата;</w:t>
      </w:r>
    </w:p>
    <w:p w:rsidR="00ED47A7" w:rsidRPr="00880CDB" w:rsidRDefault="00ED47A7" w:rsidP="002B7B1B">
      <w:pPr>
        <w:numPr>
          <w:ilvl w:val="0"/>
          <w:numId w:val="41"/>
        </w:numPr>
        <w:suppressAutoHyphens/>
        <w:snapToGrid w:val="0"/>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ремонт или подмяна на амортизирани общи части на системите за отопление, охлаждане и вентилация на сградата за повишаване на енергийната ефективност;</w:t>
      </w:r>
    </w:p>
    <w:p w:rsidR="00ED47A7" w:rsidRPr="00880CDB" w:rsidRDefault="00ED47A7" w:rsidP="002B7B1B">
      <w:pPr>
        <w:numPr>
          <w:ilvl w:val="0"/>
          <w:numId w:val="41"/>
        </w:numPr>
        <w:suppressAutoHyphens/>
        <w:snapToGrid w:val="0"/>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реконструкция на вертикалната система за отопление в хоризонтална, като се осигурява индивидуално отчитане на разхода на топлина за всеки ССО в сградата;</w:t>
      </w:r>
    </w:p>
    <w:p w:rsidR="00ED47A7" w:rsidRPr="00880CDB" w:rsidRDefault="00ED47A7" w:rsidP="002B7B1B">
      <w:pPr>
        <w:numPr>
          <w:ilvl w:val="0"/>
          <w:numId w:val="41"/>
        </w:numPr>
        <w:suppressAutoHyphens/>
        <w:snapToGrid w:val="0"/>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ремонт или подмяна на електрическата инсталация в общите части на сградата;</w:t>
      </w:r>
    </w:p>
    <w:p w:rsidR="00ED47A7" w:rsidRPr="00880CDB" w:rsidRDefault="00ED47A7" w:rsidP="002B7B1B">
      <w:pPr>
        <w:numPr>
          <w:ilvl w:val="0"/>
          <w:numId w:val="41"/>
        </w:numPr>
        <w:suppressAutoHyphens/>
        <w:snapToGrid w:val="0"/>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 xml:space="preserve">газифициране на сградите (монтиране на газов котел и присъединяване към градска </w:t>
      </w:r>
      <w:proofErr w:type="spellStart"/>
      <w:r w:rsidRPr="00880CDB">
        <w:rPr>
          <w:rFonts w:ascii="Times New Roman" w:eastAsia="Times New Roman" w:hAnsi="Times New Roman"/>
          <w:sz w:val="24"/>
          <w:szCs w:val="24"/>
          <w:lang w:val="bg-BG" w:eastAsia="bg-BG"/>
        </w:rPr>
        <w:t>газоразпределителна</w:t>
      </w:r>
      <w:proofErr w:type="spellEnd"/>
      <w:r w:rsidRPr="00880CDB">
        <w:rPr>
          <w:rFonts w:ascii="Times New Roman" w:eastAsia="Times New Roman" w:hAnsi="Times New Roman"/>
          <w:sz w:val="24"/>
          <w:szCs w:val="24"/>
          <w:lang w:val="bg-BG" w:eastAsia="bg-BG"/>
        </w:rPr>
        <w:t xml:space="preserve"> мрежа, когато е налична в близост до сградата; </w:t>
      </w:r>
    </w:p>
    <w:p w:rsidR="00ED47A7" w:rsidRPr="00880CDB" w:rsidRDefault="00ED47A7" w:rsidP="002B7B1B">
      <w:pPr>
        <w:numPr>
          <w:ilvl w:val="0"/>
          <w:numId w:val="41"/>
        </w:numPr>
        <w:suppressAutoHyphens/>
        <w:snapToGrid w:val="0"/>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мерки за повишаване на енергийната ефективност на асансьорите.</w:t>
      </w:r>
    </w:p>
    <w:p w:rsidR="0095726C" w:rsidRPr="00880CDB" w:rsidRDefault="0095726C" w:rsidP="002B7B1B">
      <w:pPr>
        <w:numPr>
          <w:ilvl w:val="0"/>
          <w:numId w:val="33"/>
        </w:numPr>
        <w:suppressAutoHyphens/>
        <w:snapToGrid w:val="0"/>
        <w:spacing w:after="120" w:line="240" w:lineRule="auto"/>
        <w:jc w:val="both"/>
        <w:rPr>
          <w:rStyle w:val="Heading3Char"/>
          <w:rFonts w:ascii="Times New Roman" w:hAnsi="Times New Roman" w:cs="Times New Roman"/>
          <w:sz w:val="24"/>
          <w:szCs w:val="24"/>
          <w:lang w:val="bg-BG"/>
        </w:rPr>
      </w:pPr>
      <w:bookmarkStart w:id="70" w:name="_Toc418068250"/>
      <w:r w:rsidRPr="00880CDB">
        <w:rPr>
          <w:rStyle w:val="Heading3Char"/>
          <w:rFonts w:ascii="Times New Roman" w:hAnsi="Times New Roman" w:cs="Times New Roman"/>
          <w:sz w:val="24"/>
          <w:szCs w:val="24"/>
          <w:lang w:val="bg-BG"/>
        </w:rPr>
        <w:t xml:space="preserve">Разработване на </w:t>
      </w:r>
      <w:r w:rsidR="007F1E72" w:rsidRPr="00880CDB">
        <w:rPr>
          <w:rStyle w:val="Heading3Char"/>
          <w:rFonts w:ascii="Times New Roman" w:hAnsi="Times New Roman" w:cs="Times New Roman"/>
          <w:sz w:val="24"/>
          <w:szCs w:val="24"/>
          <w:lang w:val="bg-BG"/>
        </w:rPr>
        <w:t>технически/</w:t>
      </w:r>
      <w:r w:rsidRPr="00880CDB">
        <w:rPr>
          <w:rStyle w:val="Heading3Char"/>
          <w:rFonts w:ascii="Times New Roman" w:hAnsi="Times New Roman" w:cs="Times New Roman"/>
          <w:sz w:val="24"/>
          <w:szCs w:val="24"/>
          <w:lang w:val="bg-BG"/>
        </w:rPr>
        <w:t>работен проект за нуждите на обновяването</w:t>
      </w:r>
      <w:bookmarkEnd w:id="68"/>
      <w:bookmarkEnd w:id="70"/>
      <w:r w:rsidRPr="00880CDB">
        <w:rPr>
          <w:rStyle w:val="Heading3Char"/>
          <w:rFonts w:ascii="Times New Roman" w:hAnsi="Times New Roman" w:cs="Times New Roman"/>
          <w:sz w:val="24"/>
          <w:szCs w:val="24"/>
          <w:lang w:val="bg-BG"/>
        </w:rPr>
        <w:t xml:space="preserve"> </w:t>
      </w:r>
    </w:p>
    <w:p w:rsidR="0095726C"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Изготвянето на </w:t>
      </w:r>
      <w:r w:rsidR="007F1E72" w:rsidRPr="00880CDB">
        <w:rPr>
          <w:rFonts w:ascii="Times New Roman" w:hAnsi="Times New Roman"/>
          <w:sz w:val="24"/>
          <w:szCs w:val="24"/>
          <w:lang w:val="bg-BG"/>
        </w:rPr>
        <w:t>технически/</w:t>
      </w:r>
      <w:r w:rsidRPr="00880CDB">
        <w:rPr>
          <w:rFonts w:ascii="Times New Roman" w:hAnsi="Times New Roman"/>
          <w:sz w:val="24"/>
          <w:szCs w:val="24"/>
          <w:lang w:val="bg-BG"/>
        </w:rPr>
        <w:t xml:space="preserve">работен проект за нуждите на обновяването се възлага на външен изпълнител с екип от правоспособни проектанти, който ще бъде избран от </w:t>
      </w:r>
      <w:r w:rsidR="00BE7AF4" w:rsidRPr="00880CDB">
        <w:rPr>
          <w:rFonts w:ascii="Times New Roman" w:hAnsi="Times New Roman"/>
          <w:sz w:val="24"/>
          <w:szCs w:val="24"/>
          <w:lang w:val="bg-BG"/>
        </w:rPr>
        <w:t>общината</w:t>
      </w:r>
      <w:r w:rsidRPr="00880CDB">
        <w:rPr>
          <w:rFonts w:ascii="Times New Roman" w:hAnsi="Times New Roman"/>
          <w:sz w:val="24"/>
          <w:szCs w:val="24"/>
          <w:lang w:val="bg-BG"/>
        </w:rPr>
        <w:t xml:space="preserve"> </w:t>
      </w:r>
      <w:r w:rsidR="00BE7AF4" w:rsidRPr="00880CDB">
        <w:rPr>
          <w:rFonts w:ascii="Times New Roman" w:hAnsi="Times New Roman"/>
          <w:sz w:val="24"/>
          <w:szCs w:val="24"/>
          <w:lang w:val="bg-BG"/>
        </w:rPr>
        <w:t>по реда на</w:t>
      </w:r>
      <w:r w:rsidR="00896756" w:rsidRPr="00880CDB">
        <w:rPr>
          <w:rFonts w:ascii="Times New Roman" w:hAnsi="Times New Roman"/>
          <w:sz w:val="24"/>
          <w:szCs w:val="24"/>
          <w:lang w:val="bg-BG"/>
        </w:rPr>
        <w:t xml:space="preserve"> </w:t>
      </w:r>
      <w:r w:rsidRPr="00880CDB">
        <w:rPr>
          <w:rFonts w:ascii="Times New Roman" w:hAnsi="Times New Roman"/>
          <w:sz w:val="24"/>
          <w:szCs w:val="24"/>
          <w:lang w:val="bg-BG"/>
        </w:rPr>
        <w:t xml:space="preserve">ЗОП. </w:t>
      </w:r>
      <w:r w:rsidR="001A3136" w:rsidRPr="00880CDB">
        <w:rPr>
          <w:rFonts w:ascii="Times New Roman" w:hAnsi="Times New Roman"/>
          <w:sz w:val="24"/>
          <w:szCs w:val="24"/>
          <w:lang w:val="bg-BG"/>
        </w:rPr>
        <w:t xml:space="preserve">На същия ще му бъде предоставена информацията от продуктите, произведени по реда на дейност по </w:t>
      </w:r>
      <w:r w:rsidRPr="00880CDB">
        <w:rPr>
          <w:rFonts w:ascii="Times New Roman" w:hAnsi="Times New Roman"/>
          <w:sz w:val="24"/>
          <w:szCs w:val="24"/>
          <w:lang w:val="bg-BG"/>
        </w:rPr>
        <w:t>т. 1 и 2.</w:t>
      </w:r>
    </w:p>
    <w:p w:rsidR="0095726C" w:rsidRPr="00880CDB" w:rsidRDefault="007F1E72" w:rsidP="002B7B1B">
      <w:pPr>
        <w:autoSpaceDE w:val="0"/>
        <w:autoSpaceDN w:val="0"/>
        <w:adjustRightInd w:val="0"/>
        <w:snapToGrid w:val="0"/>
        <w:spacing w:after="120" w:line="240" w:lineRule="auto"/>
        <w:jc w:val="both"/>
        <w:rPr>
          <w:rFonts w:ascii="Times New Roman" w:eastAsia="Times New Roman" w:hAnsi="Times New Roman"/>
          <w:sz w:val="24"/>
          <w:szCs w:val="24"/>
          <w:lang w:val="bg-BG" w:eastAsia="bg-BG"/>
        </w:rPr>
      </w:pPr>
      <w:r w:rsidRPr="00880CDB">
        <w:rPr>
          <w:rFonts w:ascii="Times New Roman" w:hAnsi="Times New Roman"/>
          <w:sz w:val="24"/>
          <w:szCs w:val="24"/>
          <w:lang w:val="bg-BG"/>
        </w:rPr>
        <w:t>Технически/р</w:t>
      </w:r>
      <w:r w:rsidR="0095726C" w:rsidRPr="00880CDB">
        <w:rPr>
          <w:rFonts w:ascii="Times New Roman" w:hAnsi="Times New Roman"/>
          <w:sz w:val="24"/>
          <w:szCs w:val="24"/>
          <w:lang w:val="bg-BG"/>
        </w:rPr>
        <w:t xml:space="preserve">аботни проекти за нуждите на обновяването следва да бъдат изготвени съгласно ЗУТ, </w:t>
      </w:r>
      <w:r w:rsidR="0095726C" w:rsidRPr="00880CDB">
        <w:rPr>
          <w:rFonts w:ascii="Times New Roman" w:eastAsia="Times New Roman" w:hAnsi="Times New Roman"/>
          <w:sz w:val="24"/>
          <w:szCs w:val="24"/>
          <w:lang w:val="bg-BG" w:eastAsia="bg-BG"/>
        </w:rPr>
        <w:t xml:space="preserve">Наредба № 4 </w:t>
      </w:r>
      <w:r w:rsidR="008519D1" w:rsidRPr="00880CDB">
        <w:rPr>
          <w:rFonts w:ascii="Times New Roman" w:eastAsia="Times New Roman" w:hAnsi="Times New Roman"/>
          <w:sz w:val="24"/>
          <w:szCs w:val="24"/>
          <w:lang w:val="bg-BG" w:eastAsia="bg-BG"/>
        </w:rPr>
        <w:t xml:space="preserve">от 2001 г. </w:t>
      </w:r>
      <w:r w:rsidR="0095726C" w:rsidRPr="00880CDB">
        <w:rPr>
          <w:rFonts w:ascii="Times New Roman" w:eastAsia="Times New Roman" w:hAnsi="Times New Roman"/>
          <w:sz w:val="24"/>
          <w:szCs w:val="24"/>
          <w:lang w:val="bg-BG" w:eastAsia="bg-BG"/>
        </w:rPr>
        <w:t xml:space="preserve">за обхвата и съдържанието на инвестиционните проекти и друга свързана подзаконова нормативна уредба по приложимите части в зависимост от допустимите и одобрени за финансиране дейности. </w:t>
      </w:r>
      <w:r w:rsidRPr="00880CDB">
        <w:rPr>
          <w:rFonts w:ascii="Times New Roman" w:hAnsi="Times New Roman"/>
          <w:sz w:val="24"/>
          <w:szCs w:val="24"/>
          <w:lang w:val="bg-BG"/>
        </w:rPr>
        <w:t>П</w:t>
      </w:r>
      <w:r w:rsidR="0095726C" w:rsidRPr="00880CDB">
        <w:rPr>
          <w:rFonts w:ascii="Times New Roman" w:hAnsi="Times New Roman"/>
          <w:sz w:val="24"/>
          <w:szCs w:val="24"/>
          <w:lang w:val="bg-BG"/>
        </w:rPr>
        <w:t>роекти</w:t>
      </w:r>
      <w:r w:rsidRPr="00880CDB">
        <w:rPr>
          <w:rFonts w:ascii="Times New Roman" w:hAnsi="Times New Roman"/>
          <w:sz w:val="24"/>
          <w:szCs w:val="24"/>
          <w:lang w:val="bg-BG"/>
        </w:rPr>
        <w:t>те</w:t>
      </w:r>
      <w:r w:rsidR="0095726C" w:rsidRPr="00880CDB">
        <w:rPr>
          <w:rFonts w:ascii="Times New Roman" w:hAnsi="Times New Roman"/>
          <w:sz w:val="24"/>
          <w:szCs w:val="24"/>
          <w:lang w:val="bg-BG"/>
        </w:rPr>
        <w:t xml:space="preserve"> следва да бъдат придружени с подробни количество-стойности сметки по приложимите части.</w:t>
      </w:r>
    </w:p>
    <w:p w:rsidR="0095726C" w:rsidRPr="00880CDB" w:rsidRDefault="007F1E72" w:rsidP="002B7B1B">
      <w:pPr>
        <w:autoSpaceDE w:val="0"/>
        <w:autoSpaceDN w:val="0"/>
        <w:adjustRightInd w:val="0"/>
        <w:snapToGrid w:val="0"/>
        <w:spacing w:after="120" w:line="240" w:lineRule="auto"/>
        <w:jc w:val="both"/>
        <w:rPr>
          <w:rFonts w:ascii="Times New Roman" w:eastAsia="Times New Roman" w:hAnsi="Times New Roman"/>
          <w:b/>
          <w:sz w:val="24"/>
          <w:szCs w:val="24"/>
          <w:lang w:val="bg-BG" w:eastAsia="bg-BG"/>
        </w:rPr>
      </w:pPr>
      <w:r w:rsidRPr="00880CDB">
        <w:rPr>
          <w:rFonts w:ascii="Times New Roman" w:eastAsia="Times New Roman" w:hAnsi="Times New Roman"/>
          <w:sz w:val="24"/>
          <w:szCs w:val="24"/>
          <w:lang w:val="bg-BG" w:eastAsia="bg-BG"/>
        </w:rPr>
        <w:t>Техническият/р</w:t>
      </w:r>
      <w:r w:rsidR="0095726C" w:rsidRPr="00880CDB">
        <w:rPr>
          <w:rFonts w:ascii="Times New Roman" w:eastAsia="Times New Roman" w:hAnsi="Times New Roman"/>
          <w:sz w:val="24"/>
          <w:szCs w:val="24"/>
          <w:lang w:val="bg-BG" w:eastAsia="bg-BG"/>
        </w:rPr>
        <w:t xml:space="preserve">аботният проект следва да бъде надлежно съгласуван с всички експлоатационни дружества и други </w:t>
      </w:r>
      <w:proofErr w:type="spellStart"/>
      <w:r w:rsidR="0095726C" w:rsidRPr="00880CDB">
        <w:rPr>
          <w:rFonts w:ascii="Times New Roman" w:eastAsia="Times New Roman" w:hAnsi="Times New Roman"/>
          <w:sz w:val="24"/>
          <w:szCs w:val="24"/>
          <w:lang w:val="bg-BG" w:eastAsia="bg-BG"/>
        </w:rPr>
        <w:t>съгласувателни</w:t>
      </w:r>
      <w:proofErr w:type="spellEnd"/>
      <w:r w:rsidR="0095726C" w:rsidRPr="00880CDB">
        <w:rPr>
          <w:rFonts w:ascii="Times New Roman" w:eastAsia="Times New Roman" w:hAnsi="Times New Roman"/>
          <w:sz w:val="24"/>
          <w:szCs w:val="24"/>
          <w:lang w:val="bg-BG" w:eastAsia="bg-BG"/>
        </w:rPr>
        <w:t xml:space="preserve"> органи и одобрен от главния архитект на Общината.</w:t>
      </w:r>
    </w:p>
    <w:p w:rsidR="00896756"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eastAsia="Times New Roman" w:hAnsi="Times New Roman"/>
          <w:sz w:val="24"/>
          <w:szCs w:val="24"/>
          <w:lang w:val="bg-BG" w:eastAsia="bg-BG"/>
        </w:rPr>
        <w:lastRenderedPageBreak/>
        <w:t xml:space="preserve">В обяснителните записки проектантите следва подробно да опишат необходимите </w:t>
      </w:r>
      <w:r w:rsidR="00FE7442" w:rsidRPr="00880CDB">
        <w:rPr>
          <w:rFonts w:ascii="Times New Roman" w:eastAsia="Times New Roman" w:hAnsi="Times New Roman"/>
          <w:sz w:val="24"/>
          <w:szCs w:val="24"/>
          <w:lang w:val="bg-BG" w:eastAsia="bg-BG"/>
        </w:rPr>
        <w:t>изходни данни, дейности, технико-икономически показатели</w:t>
      </w:r>
      <w:r w:rsidRPr="00880CDB">
        <w:rPr>
          <w:rFonts w:ascii="Times New Roman" w:eastAsia="Times New Roman" w:hAnsi="Times New Roman"/>
          <w:sz w:val="24"/>
          <w:szCs w:val="24"/>
          <w:lang w:val="bg-BG" w:eastAsia="bg-BG"/>
        </w:rPr>
        <w:t xml:space="preserve">, </w:t>
      </w:r>
      <w:r w:rsidR="006E0E3F" w:rsidRPr="00880CDB">
        <w:rPr>
          <w:rFonts w:ascii="Times New Roman" w:eastAsia="Times New Roman" w:hAnsi="Times New Roman"/>
          <w:sz w:val="24"/>
          <w:szCs w:val="24"/>
          <w:lang w:val="bg-BG" w:eastAsia="bg-BG"/>
        </w:rPr>
        <w:t xml:space="preserve">спецификация на предвидените за влагане строителни продукти (материали, изделия, комплекти и системи) с технически изисквания към тях в съответствие с действащи норми и стандарти </w:t>
      </w:r>
      <w:r w:rsidRPr="00880CDB">
        <w:rPr>
          <w:rFonts w:ascii="Times New Roman" w:eastAsia="Times New Roman" w:hAnsi="Times New Roman"/>
          <w:sz w:val="24"/>
          <w:szCs w:val="24"/>
          <w:lang w:val="bg-BG" w:eastAsia="bg-BG"/>
        </w:rPr>
        <w:t>и технология на изпълнение</w:t>
      </w:r>
      <w:r w:rsidR="00896756" w:rsidRPr="00880CDB">
        <w:rPr>
          <w:rFonts w:ascii="Times New Roman" w:eastAsia="Times New Roman" w:hAnsi="Times New Roman"/>
          <w:sz w:val="24"/>
          <w:szCs w:val="24"/>
          <w:lang w:val="bg-BG" w:eastAsia="bg-BG"/>
        </w:rPr>
        <w:t xml:space="preserve">, количествени и стойностни сметки Работните проекти се изработват в обхват и съдържание съгласно изискванията на Наредба № 4 </w:t>
      </w:r>
      <w:r w:rsidR="008519D1" w:rsidRPr="00880CDB">
        <w:rPr>
          <w:rFonts w:ascii="Times New Roman" w:eastAsia="Times New Roman" w:hAnsi="Times New Roman"/>
          <w:sz w:val="24"/>
          <w:szCs w:val="24"/>
          <w:lang w:val="bg-BG" w:eastAsia="bg-BG"/>
        </w:rPr>
        <w:t xml:space="preserve">от 2001 г. </w:t>
      </w:r>
      <w:r w:rsidR="00896756" w:rsidRPr="00880CDB">
        <w:rPr>
          <w:rFonts w:ascii="Times New Roman" w:eastAsia="Times New Roman" w:hAnsi="Times New Roman"/>
          <w:sz w:val="24"/>
          <w:szCs w:val="24"/>
          <w:lang w:val="bg-BG" w:eastAsia="bg-BG"/>
        </w:rPr>
        <w:t>за обхвата и съдържанието на инвестиционните проекти.</w:t>
      </w:r>
    </w:p>
    <w:p w:rsidR="0095726C"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Процесът на изготвяне на техническа</w:t>
      </w:r>
      <w:r w:rsidR="008519D1" w:rsidRPr="00880CDB">
        <w:rPr>
          <w:rFonts w:ascii="Times New Roman" w:hAnsi="Times New Roman"/>
          <w:sz w:val="24"/>
          <w:szCs w:val="24"/>
          <w:lang w:val="bg-BG"/>
        </w:rPr>
        <w:t>та</w:t>
      </w:r>
      <w:r w:rsidRPr="00880CDB">
        <w:rPr>
          <w:rFonts w:ascii="Times New Roman" w:hAnsi="Times New Roman"/>
          <w:sz w:val="24"/>
          <w:szCs w:val="24"/>
          <w:lang w:val="bg-BG"/>
        </w:rPr>
        <w:t xml:space="preserve"> документация се предшества от осигуряване на скица и виза за проектиране, ако е приложимо. Тези документи се осигуряват от проектанта.</w:t>
      </w:r>
    </w:p>
    <w:p w:rsidR="0095726C" w:rsidRPr="00880CDB" w:rsidRDefault="001A3136"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При изготвяне на </w:t>
      </w:r>
      <w:r w:rsidR="000F2B84" w:rsidRPr="00880CDB">
        <w:rPr>
          <w:rFonts w:ascii="Times New Roman" w:hAnsi="Times New Roman"/>
          <w:sz w:val="24"/>
          <w:szCs w:val="24"/>
          <w:lang w:val="bg-BG"/>
        </w:rPr>
        <w:t xml:space="preserve">проектна </w:t>
      </w:r>
      <w:r w:rsidRPr="00880CDB">
        <w:rPr>
          <w:rFonts w:ascii="Times New Roman" w:hAnsi="Times New Roman"/>
          <w:sz w:val="24"/>
          <w:szCs w:val="24"/>
          <w:lang w:val="bg-BG"/>
        </w:rPr>
        <w:t xml:space="preserve">документация, екипът на </w:t>
      </w:r>
      <w:r w:rsidR="008519D1" w:rsidRPr="00880CDB">
        <w:rPr>
          <w:rFonts w:ascii="Times New Roman" w:hAnsi="Times New Roman"/>
          <w:sz w:val="24"/>
          <w:szCs w:val="24"/>
          <w:lang w:val="bg-BG"/>
        </w:rPr>
        <w:t>външния изпълнител</w:t>
      </w:r>
      <w:r w:rsidRPr="00880CDB">
        <w:rPr>
          <w:rFonts w:ascii="Times New Roman" w:hAnsi="Times New Roman"/>
          <w:sz w:val="24"/>
          <w:szCs w:val="24"/>
          <w:lang w:val="bg-BG"/>
        </w:rPr>
        <w:t xml:space="preserve"> за </w:t>
      </w:r>
      <w:r w:rsidR="008519D1" w:rsidRPr="00880CDB">
        <w:rPr>
          <w:rFonts w:ascii="Times New Roman" w:hAnsi="Times New Roman"/>
          <w:color w:val="000000"/>
          <w:sz w:val="24"/>
          <w:szCs w:val="24"/>
          <w:lang w:val="bg-BG"/>
        </w:rPr>
        <w:t>разработване</w:t>
      </w:r>
      <w:r w:rsidRPr="00880CDB">
        <w:rPr>
          <w:rFonts w:ascii="Times New Roman" w:hAnsi="Times New Roman"/>
          <w:sz w:val="24"/>
          <w:szCs w:val="24"/>
          <w:lang w:val="bg-BG"/>
        </w:rPr>
        <w:t xml:space="preserve"> на инвестиционен проект ще ползва предписанията за обновяване, дадени в изготвен</w:t>
      </w:r>
      <w:r w:rsidR="000F2B84" w:rsidRPr="00880CDB">
        <w:rPr>
          <w:rFonts w:ascii="Times New Roman" w:hAnsi="Times New Roman"/>
          <w:sz w:val="24"/>
          <w:szCs w:val="24"/>
          <w:lang w:val="bg-BG"/>
        </w:rPr>
        <w:t>ите</w:t>
      </w:r>
      <w:r w:rsidRPr="00880CDB">
        <w:rPr>
          <w:rFonts w:ascii="Times New Roman" w:hAnsi="Times New Roman"/>
          <w:sz w:val="24"/>
          <w:szCs w:val="24"/>
          <w:lang w:val="bg-BG"/>
        </w:rPr>
        <w:t xml:space="preserve"> за сградата </w:t>
      </w:r>
      <w:r w:rsidR="000F2B84" w:rsidRPr="00880CDB">
        <w:rPr>
          <w:rFonts w:ascii="Times New Roman" w:hAnsi="Times New Roman"/>
          <w:sz w:val="24"/>
          <w:szCs w:val="24"/>
          <w:lang w:val="bg-BG"/>
        </w:rPr>
        <w:t xml:space="preserve">техническо и енергийно </w:t>
      </w:r>
      <w:r w:rsidRPr="00880CDB">
        <w:rPr>
          <w:rFonts w:ascii="Times New Roman" w:hAnsi="Times New Roman"/>
          <w:sz w:val="24"/>
          <w:szCs w:val="24"/>
          <w:lang w:val="bg-BG"/>
        </w:rPr>
        <w:t>обследване с ЕСМ.</w:t>
      </w:r>
      <w:r w:rsidR="00FE7442" w:rsidRPr="00880CDB">
        <w:rPr>
          <w:rFonts w:ascii="Times New Roman" w:hAnsi="Times New Roman"/>
          <w:sz w:val="24"/>
          <w:szCs w:val="24"/>
          <w:lang w:val="bg-BG"/>
        </w:rPr>
        <w:t xml:space="preserve"> </w:t>
      </w:r>
      <w:r w:rsidR="00687AB1" w:rsidRPr="00880CDB">
        <w:rPr>
          <w:rFonts w:ascii="Times New Roman" w:hAnsi="Times New Roman"/>
          <w:sz w:val="24"/>
          <w:szCs w:val="24"/>
          <w:lang w:val="bg-BG"/>
        </w:rPr>
        <w:t>Техническият/р</w:t>
      </w:r>
      <w:r w:rsidR="001F1947" w:rsidRPr="00880CDB">
        <w:rPr>
          <w:rFonts w:ascii="Times New Roman" w:hAnsi="Times New Roman"/>
          <w:sz w:val="24"/>
          <w:szCs w:val="24"/>
          <w:lang w:val="bg-BG"/>
        </w:rPr>
        <w:t>аботният</w:t>
      </w:r>
      <w:r w:rsidR="0095726C" w:rsidRPr="00880CDB">
        <w:rPr>
          <w:rFonts w:ascii="Times New Roman" w:hAnsi="Times New Roman"/>
          <w:sz w:val="24"/>
          <w:szCs w:val="24"/>
          <w:lang w:val="bg-BG"/>
        </w:rPr>
        <w:t xml:space="preserve"> проект за нуждите на енергийното обновяване следва да съдържа само части и мерки, които са допустими за получаване на ФП по </w:t>
      </w:r>
      <w:r w:rsidR="001F1947" w:rsidRPr="00880CDB">
        <w:rPr>
          <w:rFonts w:ascii="Times New Roman" w:hAnsi="Times New Roman"/>
          <w:sz w:val="24"/>
          <w:szCs w:val="24"/>
          <w:lang w:val="bg-BG"/>
        </w:rPr>
        <w:t>програмата</w:t>
      </w:r>
      <w:r w:rsidR="0095726C" w:rsidRPr="00880CDB">
        <w:rPr>
          <w:rFonts w:ascii="Times New Roman" w:hAnsi="Times New Roman"/>
          <w:sz w:val="24"/>
          <w:szCs w:val="24"/>
          <w:lang w:val="bg-BG"/>
        </w:rPr>
        <w:t>.</w:t>
      </w:r>
    </w:p>
    <w:p w:rsidR="001F1947"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Доклад за съответствие на техническа</w:t>
      </w:r>
      <w:r w:rsidR="008519D1" w:rsidRPr="00880CDB">
        <w:rPr>
          <w:rFonts w:ascii="Times New Roman" w:hAnsi="Times New Roman"/>
          <w:sz w:val="24"/>
          <w:szCs w:val="24"/>
          <w:lang w:val="bg-BG"/>
        </w:rPr>
        <w:t>та</w:t>
      </w:r>
      <w:r w:rsidRPr="00880CDB">
        <w:rPr>
          <w:rFonts w:ascii="Times New Roman" w:hAnsi="Times New Roman"/>
          <w:sz w:val="24"/>
          <w:szCs w:val="24"/>
          <w:lang w:val="bg-BG"/>
        </w:rPr>
        <w:t xml:space="preserve"> документация със съществените изисквания се изготвя от </w:t>
      </w:r>
      <w:r w:rsidR="001A3B0A" w:rsidRPr="00880CDB">
        <w:rPr>
          <w:rFonts w:ascii="Times New Roman" w:hAnsi="Times New Roman"/>
          <w:sz w:val="24"/>
          <w:szCs w:val="24"/>
          <w:lang w:val="bg-BG"/>
        </w:rPr>
        <w:t>външния изпълнител</w:t>
      </w:r>
      <w:r w:rsidRPr="00880CDB">
        <w:rPr>
          <w:rFonts w:ascii="Times New Roman" w:hAnsi="Times New Roman"/>
          <w:sz w:val="24"/>
          <w:szCs w:val="24"/>
          <w:lang w:val="bg-BG"/>
        </w:rPr>
        <w:t xml:space="preserve">, който ще осъществява строителен надзор и ще бъде избран предварително по реда на ЗОП. </w:t>
      </w:r>
    </w:p>
    <w:p w:rsidR="00A527DE" w:rsidRPr="00880CDB" w:rsidRDefault="0095726C" w:rsidP="002B7B1B">
      <w:pPr>
        <w:numPr>
          <w:ilvl w:val="0"/>
          <w:numId w:val="33"/>
        </w:numPr>
        <w:suppressAutoHyphens/>
        <w:snapToGrid w:val="0"/>
        <w:spacing w:after="120" w:line="240" w:lineRule="auto"/>
        <w:jc w:val="both"/>
        <w:rPr>
          <w:rFonts w:ascii="Times New Roman" w:hAnsi="Times New Roman"/>
          <w:sz w:val="24"/>
          <w:szCs w:val="24"/>
          <w:lang w:val="bg-BG"/>
        </w:rPr>
      </w:pPr>
      <w:bookmarkStart w:id="71" w:name="_Toc313545903"/>
      <w:bookmarkStart w:id="72" w:name="_Toc418068251"/>
      <w:r w:rsidRPr="00880CDB">
        <w:rPr>
          <w:rStyle w:val="Heading3Char"/>
          <w:rFonts w:ascii="Times New Roman" w:hAnsi="Times New Roman" w:cs="Times New Roman"/>
          <w:sz w:val="24"/>
          <w:szCs w:val="24"/>
          <w:lang w:val="bg-BG"/>
        </w:rPr>
        <w:t>Изпълнение на СМР, строителен надзор, авторски надзор. Инвеститорски контрол</w:t>
      </w:r>
      <w:bookmarkEnd w:id="71"/>
      <w:bookmarkEnd w:id="72"/>
    </w:p>
    <w:p w:rsidR="0095726C" w:rsidRPr="00880CDB" w:rsidRDefault="0095726C" w:rsidP="002B7B1B">
      <w:pPr>
        <w:suppressAutoHyphens/>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За изпълнение</w:t>
      </w:r>
      <w:r w:rsidR="008519D1" w:rsidRPr="00880CDB">
        <w:rPr>
          <w:rFonts w:ascii="Times New Roman" w:hAnsi="Times New Roman"/>
          <w:sz w:val="24"/>
          <w:szCs w:val="24"/>
          <w:lang w:val="bg-BG"/>
        </w:rPr>
        <w:t>то</w:t>
      </w:r>
      <w:r w:rsidRPr="00880CDB">
        <w:rPr>
          <w:rFonts w:ascii="Times New Roman" w:hAnsi="Times New Roman"/>
          <w:sz w:val="24"/>
          <w:szCs w:val="24"/>
          <w:lang w:val="bg-BG"/>
        </w:rPr>
        <w:t xml:space="preserve"> на СМР за обновяване за </w:t>
      </w:r>
      <w:r w:rsidR="001A3B0A" w:rsidRPr="00880CDB">
        <w:rPr>
          <w:rFonts w:ascii="Times New Roman" w:hAnsi="Times New Roman"/>
          <w:sz w:val="24"/>
          <w:szCs w:val="24"/>
          <w:lang w:val="bg-BG"/>
        </w:rPr>
        <w:t>енергийна ефективност</w:t>
      </w:r>
      <w:r w:rsidRPr="00880CDB">
        <w:rPr>
          <w:rFonts w:ascii="Times New Roman" w:hAnsi="Times New Roman"/>
          <w:sz w:val="24"/>
          <w:szCs w:val="24"/>
          <w:lang w:val="bg-BG"/>
        </w:rPr>
        <w:t xml:space="preserve"> се провежда процедура по </w:t>
      </w:r>
      <w:r w:rsidR="002A3BC3" w:rsidRPr="00880CDB">
        <w:rPr>
          <w:rFonts w:ascii="Times New Roman" w:hAnsi="Times New Roman"/>
          <w:sz w:val="24"/>
          <w:szCs w:val="24"/>
          <w:lang w:val="bg-BG"/>
        </w:rPr>
        <w:t xml:space="preserve">реда на </w:t>
      </w:r>
      <w:r w:rsidRPr="00880CDB">
        <w:rPr>
          <w:rFonts w:ascii="Times New Roman" w:hAnsi="Times New Roman"/>
          <w:sz w:val="24"/>
          <w:szCs w:val="24"/>
          <w:lang w:val="bg-BG"/>
        </w:rPr>
        <w:t>ЗОП.</w:t>
      </w:r>
    </w:p>
    <w:p w:rsidR="0095726C"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При същите условия </w:t>
      </w:r>
      <w:r w:rsidR="00913795" w:rsidRPr="00880CDB">
        <w:rPr>
          <w:rFonts w:ascii="Times New Roman" w:hAnsi="Times New Roman"/>
          <w:sz w:val="24"/>
          <w:szCs w:val="24"/>
          <w:lang w:val="bg-BG"/>
        </w:rPr>
        <w:t xml:space="preserve">(по реда на ЗОП) </w:t>
      </w:r>
      <w:r w:rsidR="001F1947" w:rsidRPr="00880CDB">
        <w:rPr>
          <w:rFonts w:ascii="Times New Roman" w:hAnsi="Times New Roman"/>
          <w:sz w:val="24"/>
          <w:szCs w:val="24"/>
          <w:lang w:val="bg-BG"/>
        </w:rPr>
        <w:t>общината</w:t>
      </w:r>
      <w:r w:rsidRPr="00880CDB">
        <w:rPr>
          <w:rFonts w:ascii="Times New Roman" w:hAnsi="Times New Roman"/>
          <w:sz w:val="24"/>
          <w:szCs w:val="24"/>
          <w:lang w:val="bg-BG"/>
        </w:rPr>
        <w:t xml:space="preserve"> възлага упражняването на строителен надзор </w:t>
      </w:r>
      <w:r w:rsidR="009D0681" w:rsidRPr="00880CDB">
        <w:rPr>
          <w:rFonts w:ascii="Times New Roman" w:hAnsi="Times New Roman"/>
          <w:sz w:val="24"/>
          <w:szCs w:val="24"/>
          <w:lang w:val="bg-BG"/>
        </w:rPr>
        <w:t>и инвеститорски контрол</w:t>
      </w:r>
      <w:r w:rsidRPr="00880CDB">
        <w:rPr>
          <w:rFonts w:ascii="Times New Roman" w:hAnsi="Times New Roman"/>
          <w:sz w:val="24"/>
          <w:szCs w:val="24"/>
          <w:lang w:val="bg-BG"/>
        </w:rPr>
        <w:t xml:space="preserve">. </w:t>
      </w:r>
    </w:p>
    <w:p w:rsidR="008519D1" w:rsidRPr="00880CDB" w:rsidRDefault="008519D1" w:rsidP="002B7B1B">
      <w:pPr>
        <w:snapToGrid w:val="0"/>
        <w:spacing w:after="120" w:line="240" w:lineRule="auto"/>
        <w:jc w:val="both"/>
        <w:rPr>
          <w:rFonts w:ascii="Times New Roman" w:hAnsi="Times New Roman"/>
          <w:color w:val="000000"/>
          <w:sz w:val="24"/>
          <w:szCs w:val="24"/>
          <w:lang w:val="bg-BG"/>
        </w:rPr>
      </w:pPr>
      <w:r w:rsidRPr="00880CDB">
        <w:rPr>
          <w:rFonts w:ascii="Times New Roman" w:hAnsi="Times New Roman"/>
          <w:color w:val="000000"/>
          <w:sz w:val="24"/>
          <w:szCs w:val="24"/>
          <w:lang w:val="bg-BG"/>
        </w:rPr>
        <w:t>Изпълнението на СМР за обновяване за енергийна ефективност се извършва в съответствие с част трета „Строителство” от ЗУТ и започва след издаване на разрешение за строеж от компетентните органи за всеки конкретен обект.</w:t>
      </w:r>
    </w:p>
    <w:p w:rsidR="001F1947"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Разрешение за строеж се издава от съотве</w:t>
      </w:r>
      <w:r w:rsidR="001F1947" w:rsidRPr="00880CDB">
        <w:rPr>
          <w:rFonts w:ascii="Times New Roman" w:hAnsi="Times New Roman"/>
          <w:sz w:val="24"/>
          <w:szCs w:val="24"/>
          <w:lang w:val="bg-BG"/>
        </w:rPr>
        <w:t xml:space="preserve">тната общинска администрация </w:t>
      </w:r>
      <w:r w:rsidRPr="00880CDB">
        <w:rPr>
          <w:rFonts w:ascii="Times New Roman" w:hAnsi="Times New Roman"/>
          <w:sz w:val="24"/>
          <w:szCs w:val="24"/>
          <w:lang w:val="bg-BG"/>
        </w:rPr>
        <w:t xml:space="preserve">и при представяне на техническа документация с оценено съответствие от </w:t>
      </w:r>
      <w:r w:rsidR="001A3B0A" w:rsidRPr="00880CDB">
        <w:rPr>
          <w:rFonts w:ascii="Times New Roman" w:hAnsi="Times New Roman"/>
          <w:sz w:val="24"/>
          <w:szCs w:val="24"/>
          <w:lang w:val="bg-BG"/>
        </w:rPr>
        <w:t>външния изпълнител</w:t>
      </w:r>
      <w:r w:rsidRPr="00880CDB">
        <w:rPr>
          <w:rFonts w:ascii="Times New Roman" w:hAnsi="Times New Roman"/>
          <w:sz w:val="24"/>
          <w:szCs w:val="24"/>
          <w:lang w:val="bg-BG"/>
        </w:rPr>
        <w:t xml:space="preserve"> (ако е приложимо). </w:t>
      </w:r>
    </w:p>
    <w:p w:rsidR="008519D1" w:rsidRPr="00880CDB" w:rsidRDefault="008519D1" w:rsidP="002B7B1B">
      <w:pPr>
        <w:snapToGrid w:val="0"/>
        <w:spacing w:after="120" w:line="240" w:lineRule="auto"/>
        <w:jc w:val="both"/>
        <w:rPr>
          <w:rFonts w:ascii="Times New Roman" w:hAnsi="Times New Roman"/>
          <w:color w:val="000000"/>
          <w:sz w:val="24"/>
          <w:szCs w:val="24"/>
          <w:lang w:val="bg-BG"/>
        </w:rPr>
      </w:pPr>
      <w:r w:rsidRPr="00880CDB">
        <w:rPr>
          <w:rFonts w:ascii="Times New Roman" w:hAnsi="Times New Roman"/>
          <w:color w:val="000000"/>
          <w:sz w:val="24"/>
          <w:szCs w:val="24"/>
          <w:lang w:val="bg-BG"/>
        </w:rPr>
        <w:t>Участниците в строителството и взаимоотношенията между тях по проекта се определят от изискванията на раздел втори, част трета от ЗУТ и от указанията, дадени в тези указания за изпълнение.</w:t>
      </w:r>
    </w:p>
    <w:p w:rsidR="008519D1" w:rsidRPr="00880CDB" w:rsidRDefault="008519D1" w:rsidP="002B7B1B">
      <w:pPr>
        <w:snapToGrid w:val="0"/>
        <w:spacing w:after="120" w:line="240" w:lineRule="auto"/>
        <w:jc w:val="both"/>
        <w:rPr>
          <w:rFonts w:ascii="Times New Roman" w:hAnsi="Times New Roman"/>
          <w:color w:val="000000"/>
          <w:sz w:val="24"/>
          <w:szCs w:val="24"/>
          <w:lang w:val="bg-BG"/>
        </w:rPr>
      </w:pPr>
      <w:r w:rsidRPr="00880CDB">
        <w:rPr>
          <w:rFonts w:ascii="Times New Roman" w:hAnsi="Times New Roman"/>
          <w:color w:val="000000"/>
          <w:sz w:val="24"/>
          <w:szCs w:val="24"/>
          <w:lang w:val="bg-BG"/>
        </w:rPr>
        <w:t xml:space="preserve">Строителят (физическо или юридическо лице, притежаващо съответната компетентност) изпълнява СМР за обновяване за енергийна ефективност за всеки обект/група от обекти в съответствие с издадените строителни книжа, условията на договора </w:t>
      </w:r>
      <w:r w:rsidRPr="00880CDB">
        <w:rPr>
          <w:rFonts w:ascii="Times New Roman" w:hAnsi="Times New Roman"/>
          <w:color w:val="000000"/>
          <w:sz w:val="24"/>
          <w:szCs w:val="24"/>
          <w:shd w:val="clear" w:color="auto" w:fill="FEFEFE"/>
          <w:lang w:val="bg-BG"/>
        </w:rPr>
        <w:t>и изискванията на чл. 163 и чл. 163а от ЗУТ.</w:t>
      </w:r>
    </w:p>
    <w:p w:rsidR="008519D1" w:rsidRPr="00880CDB" w:rsidRDefault="008519D1" w:rsidP="002B7B1B">
      <w:pPr>
        <w:snapToGrid w:val="0"/>
        <w:spacing w:after="120" w:line="240" w:lineRule="auto"/>
        <w:jc w:val="both"/>
        <w:rPr>
          <w:rFonts w:ascii="Times New Roman" w:hAnsi="Times New Roman"/>
          <w:color w:val="000000"/>
          <w:sz w:val="24"/>
          <w:szCs w:val="24"/>
          <w:lang w:val="bg-BG"/>
        </w:rPr>
      </w:pPr>
      <w:r w:rsidRPr="00880CDB">
        <w:rPr>
          <w:rFonts w:ascii="Times New Roman" w:hAnsi="Times New Roman"/>
          <w:color w:val="000000"/>
          <w:sz w:val="24"/>
          <w:szCs w:val="24"/>
          <w:lang w:val="bg-BG"/>
        </w:rPr>
        <w:t>По време на изпълнението на СМР за обновяване за енергийна ефективност лицензиран консултант – строителен надзор (чл. 166 от ЗУТ) въз основа на сключен договор за всеки обект/група от обекти упражнява строителен надзор в обхвата на договора и съобразно изискванията на чл. 168 от ЗУТ.</w:t>
      </w:r>
    </w:p>
    <w:p w:rsidR="008519D1" w:rsidRPr="00880CDB" w:rsidRDefault="008519D1" w:rsidP="002B7B1B">
      <w:pPr>
        <w:snapToGrid w:val="0"/>
        <w:spacing w:after="120" w:line="240" w:lineRule="auto"/>
        <w:jc w:val="both"/>
        <w:rPr>
          <w:rFonts w:ascii="Times New Roman" w:hAnsi="Times New Roman"/>
          <w:color w:val="000000"/>
          <w:sz w:val="24"/>
          <w:szCs w:val="24"/>
          <w:lang w:val="bg-BG"/>
        </w:rPr>
      </w:pPr>
      <w:r w:rsidRPr="00880CDB">
        <w:rPr>
          <w:rFonts w:ascii="Times New Roman" w:hAnsi="Times New Roman"/>
          <w:color w:val="000000"/>
          <w:sz w:val="24"/>
          <w:szCs w:val="24"/>
          <w:lang w:val="bg-BG"/>
        </w:rPr>
        <w:t>Във връзка с точното спазване на инвестиционните проекти при изпълнението на СМР съответният външен изпълнител посредством отделни правоспособни лица, автори на приложимата проектна документация по части, ще осъществява авторски надзор съобразно изискванията на чл. 162 от ЗУТ и договора за изпълнение. С осъществяването на надзор от проектантите - автори на отделни части на технически/работен проект, се гарантира точното изпълнение на проекта, спазването на архитектурните, технологичните и строителните правила и норми, както и подготовката на проектната документация за въвеждане на обекта в експлоатация.</w:t>
      </w:r>
    </w:p>
    <w:p w:rsidR="008519D1" w:rsidRPr="00880CDB" w:rsidRDefault="008519D1" w:rsidP="002B7B1B">
      <w:pPr>
        <w:snapToGrid w:val="0"/>
        <w:spacing w:after="120" w:line="240" w:lineRule="auto"/>
        <w:jc w:val="both"/>
        <w:rPr>
          <w:rFonts w:ascii="Times New Roman" w:hAnsi="Times New Roman"/>
          <w:color w:val="000000"/>
          <w:sz w:val="24"/>
          <w:szCs w:val="24"/>
          <w:lang w:val="bg-BG"/>
        </w:rPr>
      </w:pPr>
      <w:r w:rsidRPr="00880CDB">
        <w:rPr>
          <w:rFonts w:ascii="Times New Roman" w:hAnsi="Times New Roman"/>
          <w:color w:val="000000"/>
          <w:sz w:val="24"/>
          <w:szCs w:val="24"/>
          <w:lang w:val="bg-BG"/>
        </w:rPr>
        <w:lastRenderedPageBreak/>
        <w:t xml:space="preserve">Поради естеството на проекта и спецификата на дейностите възложителят (общината) е различно лице от собствениците на обекта на интервенция, като извършва възлагане на СМР по силата на сключения договор. </w:t>
      </w:r>
    </w:p>
    <w:p w:rsidR="008519D1" w:rsidRPr="00880CDB" w:rsidRDefault="008519D1" w:rsidP="002B7B1B">
      <w:pPr>
        <w:snapToGrid w:val="0"/>
        <w:spacing w:after="120" w:line="240" w:lineRule="auto"/>
        <w:jc w:val="both"/>
        <w:rPr>
          <w:rFonts w:ascii="Times New Roman" w:hAnsi="Times New Roman"/>
          <w:color w:val="000000"/>
          <w:sz w:val="24"/>
          <w:szCs w:val="24"/>
          <w:lang w:val="bg-BG"/>
        </w:rPr>
      </w:pPr>
      <w:bookmarkStart w:id="73" w:name="_Toc313545905"/>
      <w:r w:rsidRPr="00880CDB">
        <w:rPr>
          <w:rFonts w:ascii="Times New Roman" w:hAnsi="Times New Roman"/>
          <w:color w:val="000000"/>
          <w:sz w:val="24"/>
          <w:szCs w:val="24"/>
          <w:lang w:val="bg-BG"/>
        </w:rPr>
        <w:t>Обстоятелствата, свързани със започване, изпълнение и въвеждане в експлоатация (приемане) на СМР за обновяване за енергийна ефективност, ще се удостоверяват със съставяне и подписване от участниците на съответните актове и протоколи съобразно Наредба № 3 от 2003 г. за съставяне на актове и протоколи по време на строителството. Всички образци на документи, които засягат инвестиционния процес, ще се подписват освен от споменатите по-горе участници и от упълномощ</w:t>
      </w:r>
      <w:r w:rsidR="00E62B9F" w:rsidRPr="00880CDB">
        <w:rPr>
          <w:rFonts w:ascii="Times New Roman" w:hAnsi="Times New Roman"/>
          <w:color w:val="000000"/>
          <w:sz w:val="24"/>
          <w:szCs w:val="24"/>
          <w:lang w:val="bg-BG"/>
        </w:rPr>
        <w:t>ен</w:t>
      </w:r>
      <w:r w:rsidRPr="00880CDB">
        <w:rPr>
          <w:rFonts w:ascii="Times New Roman" w:hAnsi="Times New Roman"/>
          <w:color w:val="000000"/>
          <w:sz w:val="24"/>
          <w:szCs w:val="24"/>
          <w:lang w:val="bg-BG"/>
        </w:rPr>
        <w:t xml:space="preserve">ия представител на СС. Възложителят ще се представлява от общината като реален такъв и СС като собственици на обекта. </w:t>
      </w:r>
    </w:p>
    <w:p w:rsidR="0095726C" w:rsidRPr="00880CDB" w:rsidRDefault="00597179" w:rsidP="002B7B1B">
      <w:pPr>
        <w:numPr>
          <w:ilvl w:val="0"/>
          <w:numId w:val="33"/>
        </w:numPr>
        <w:suppressAutoHyphens/>
        <w:snapToGrid w:val="0"/>
        <w:spacing w:after="120" w:line="240" w:lineRule="auto"/>
        <w:jc w:val="both"/>
        <w:rPr>
          <w:rStyle w:val="Heading3Char"/>
          <w:rFonts w:ascii="Times New Roman" w:hAnsi="Times New Roman" w:cs="Times New Roman"/>
          <w:sz w:val="24"/>
          <w:szCs w:val="24"/>
          <w:lang w:val="bg-BG"/>
        </w:rPr>
      </w:pPr>
      <w:bookmarkStart w:id="74" w:name="_Toc418068252"/>
      <w:r w:rsidRPr="00880CDB">
        <w:rPr>
          <w:rStyle w:val="Heading3Char"/>
          <w:rFonts w:ascii="Times New Roman" w:hAnsi="Times New Roman" w:cs="Times New Roman"/>
          <w:sz w:val="24"/>
          <w:szCs w:val="24"/>
          <w:lang w:val="bg-BG"/>
        </w:rPr>
        <w:t>М</w:t>
      </w:r>
      <w:r w:rsidR="0095726C" w:rsidRPr="00880CDB">
        <w:rPr>
          <w:rStyle w:val="Heading3Char"/>
          <w:rFonts w:ascii="Times New Roman" w:hAnsi="Times New Roman" w:cs="Times New Roman"/>
          <w:sz w:val="24"/>
          <w:szCs w:val="24"/>
          <w:lang w:val="bg-BG"/>
        </w:rPr>
        <w:t>ониторинг и контрол на изпълнението на СМР</w:t>
      </w:r>
      <w:bookmarkEnd w:id="73"/>
      <w:bookmarkEnd w:id="74"/>
    </w:p>
    <w:p w:rsidR="00D932E8" w:rsidRPr="00880CDB" w:rsidRDefault="00D932E8"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Общината следва да осъществява мониторинг и текущ контрол по изпълнението на </w:t>
      </w:r>
      <w:r w:rsidR="00822997" w:rsidRPr="00880CDB">
        <w:rPr>
          <w:rFonts w:ascii="Times New Roman" w:hAnsi="Times New Roman"/>
          <w:sz w:val="24"/>
          <w:szCs w:val="24"/>
          <w:lang w:val="bg-BG"/>
        </w:rPr>
        <w:t>СМР</w:t>
      </w:r>
      <w:r w:rsidRPr="00880CDB">
        <w:rPr>
          <w:rFonts w:ascii="Times New Roman" w:hAnsi="Times New Roman"/>
          <w:sz w:val="24"/>
          <w:szCs w:val="24"/>
          <w:lang w:val="bg-BG"/>
        </w:rPr>
        <w:t>.</w:t>
      </w:r>
    </w:p>
    <w:p w:rsidR="0095726C" w:rsidRPr="00880CDB" w:rsidRDefault="00822997" w:rsidP="002B7B1B">
      <w:pPr>
        <w:snapToGrid w:val="0"/>
        <w:spacing w:after="120" w:line="240" w:lineRule="auto"/>
        <w:jc w:val="both"/>
        <w:rPr>
          <w:rFonts w:ascii="Times New Roman" w:hAnsi="Times New Roman"/>
          <w:i/>
          <w:sz w:val="24"/>
          <w:szCs w:val="24"/>
          <w:lang w:val="bg-BG"/>
        </w:rPr>
      </w:pPr>
      <w:r w:rsidRPr="00880CDB">
        <w:rPr>
          <w:rFonts w:ascii="Times New Roman" w:hAnsi="Times New Roman"/>
          <w:i/>
          <w:sz w:val="24"/>
          <w:szCs w:val="24"/>
          <w:lang w:val="bg-BG"/>
        </w:rPr>
        <w:t>Мониторинг и т</w:t>
      </w:r>
      <w:r w:rsidR="0095726C" w:rsidRPr="00880CDB">
        <w:rPr>
          <w:rFonts w:ascii="Times New Roman" w:hAnsi="Times New Roman"/>
          <w:i/>
          <w:sz w:val="24"/>
          <w:szCs w:val="24"/>
          <w:lang w:val="bg-BG"/>
        </w:rPr>
        <w:t>екущ контрол по време на строителния процес</w:t>
      </w:r>
    </w:p>
    <w:p w:rsidR="0095726C"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Осъществява се от:</w:t>
      </w:r>
    </w:p>
    <w:p w:rsidR="0095726C" w:rsidRPr="00880CDB" w:rsidRDefault="001A3B0A" w:rsidP="002B7B1B">
      <w:pPr>
        <w:pStyle w:val="ListParagraph"/>
        <w:numPr>
          <w:ilvl w:val="0"/>
          <w:numId w:val="20"/>
        </w:numPr>
        <w:snapToGrid w:val="0"/>
        <w:spacing w:after="120"/>
        <w:jc w:val="both"/>
      </w:pPr>
      <w:r w:rsidRPr="00880CDB">
        <w:t>Външен изпълнител</w:t>
      </w:r>
      <w:r w:rsidR="0095726C" w:rsidRPr="00880CDB">
        <w:t xml:space="preserve"> за </w:t>
      </w:r>
      <w:r w:rsidR="00C22C5A" w:rsidRPr="00880CDB">
        <w:t xml:space="preserve">осъществяване </w:t>
      </w:r>
      <w:r w:rsidR="0095726C" w:rsidRPr="00880CDB">
        <w:t>на строителен надзор</w:t>
      </w:r>
      <w:r w:rsidR="00D932E8" w:rsidRPr="00880CDB">
        <w:t xml:space="preserve"> и инвеститорски контрол</w:t>
      </w:r>
      <w:r w:rsidR="006E2B86" w:rsidRPr="00880CDB">
        <w:t>;</w:t>
      </w:r>
    </w:p>
    <w:p w:rsidR="00C22C5A" w:rsidRPr="00880CDB" w:rsidRDefault="0095726C" w:rsidP="002B7B1B">
      <w:pPr>
        <w:pStyle w:val="ListParagraph"/>
        <w:numPr>
          <w:ilvl w:val="0"/>
          <w:numId w:val="20"/>
        </w:numPr>
        <w:snapToGrid w:val="0"/>
        <w:spacing w:after="120"/>
        <w:jc w:val="both"/>
      </w:pPr>
      <w:r w:rsidRPr="00880CDB">
        <w:t xml:space="preserve">Технически експерти на </w:t>
      </w:r>
      <w:r w:rsidR="006E2B86" w:rsidRPr="00880CDB">
        <w:t>общината</w:t>
      </w:r>
      <w:r w:rsidRPr="00880CDB">
        <w:t xml:space="preserve"> в качеството </w:t>
      </w:r>
      <w:r w:rsidR="00060EB5" w:rsidRPr="00880CDB">
        <w:t>й</w:t>
      </w:r>
      <w:r w:rsidRPr="00880CDB">
        <w:t xml:space="preserve"> на Възложител </w:t>
      </w:r>
      <w:r w:rsidR="00822997" w:rsidRPr="00880CDB">
        <w:t>следва да</w:t>
      </w:r>
      <w:r w:rsidR="006E2B86" w:rsidRPr="00880CDB">
        <w:t xml:space="preserve"> осъществяват проверки на място</w:t>
      </w:r>
      <w:r w:rsidR="00C22C5A" w:rsidRPr="00880CDB">
        <w:t>;</w:t>
      </w:r>
    </w:p>
    <w:p w:rsidR="0095726C" w:rsidRPr="00880CDB" w:rsidRDefault="00C22C5A" w:rsidP="002B7B1B">
      <w:pPr>
        <w:pStyle w:val="ListParagraph"/>
        <w:numPr>
          <w:ilvl w:val="0"/>
          <w:numId w:val="20"/>
        </w:numPr>
        <w:snapToGrid w:val="0"/>
        <w:spacing w:after="120"/>
        <w:jc w:val="both"/>
      </w:pPr>
      <w:r w:rsidRPr="00880CDB">
        <w:t>Представител на сдружението на собствениците.</w:t>
      </w:r>
    </w:p>
    <w:p w:rsidR="0095726C"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По време на целия строителен процес от откриване на строителната площадка до предаване на обекта за експлоатация </w:t>
      </w:r>
      <w:r w:rsidR="00D932E8" w:rsidRPr="00880CDB">
        <w:rPr>
          <w:rFonts w:ascii="Times New Roman" w:hAnsi="Times New Roman"/>
          <w:sz w:val="24"/>
          <w:szCs w:val="24"/>
          <w:lang w:val="bg-BG"/>
        </w:rPr>
        <w:t xml:space="preserve">следва да </w:t>
      </w:r>
      <w:r w:rsidRPr="00880CDB">
        <w:rPr>
          <w:rFonts w:ascii="Times New Roman" w:hAnsi="Times New Roman"/>
          <w:sz w:val="24"/>
          <w:szCs w:val="24"/>
          <w:lang w:val="bg-BG"/>
        </w:rPr>
        <w:t>се осъществява постоянен контрол върху изпълнението на СМР относно:</w:t>
      </w:r>
    </w:p>
    <w:p w:rsidR="0095726C" w:rsidRPr="00880CDB" w:rsidRDefault="0095726C" w:rsidP="002B7B1B">
      <w:pPr>
        <w:pStyle w:val="ListParagraph"/>
        <w:numPr>
          <w:ilvl w:val="0"/>
          <w:numId w:val="21"/>
        </w:numPr>
        <w:snapToGrid w:val="0"/>
        <w:spacing w:after="120"/>
        <w:jc w:val="both"/>
      </w:pPr>
      <w:r w:rsidRPr="00880CDB">
        <w:t>съответствие на изпълняваните на обекта работи по вид и количество с одобрените строителни книжа и КСС;</w:t>
      </w:r>
    </w:p>
    <w:p w:rsidR="0095726C" w:rsidRPr="00880CDB" w:rsidRDefault="0095726C" w:rsidP="002B7B1B">
      <w:pPr>
        <w:pStyle w:val="ListParagraph"/>
        <w:numPr>
          <w:ilvl w:val="0"/>
          <w:numId w:val="21"/>
        </w:numPr>
        <w:snapToGrid w:val="0"/>
        <w:spacing w:after="120"/>
        <w:jc w:val="both"/>
      </w:pPr>
      <w:r w:rsidRPr="00880CDB">
        <w:t xml:space="preserve">съответствие на влаганите на обекта </w:t>
      </w:r>
      <w:r w:rsidR="008A1E21" w:rsidRPr="00880CDB">
        <w:t xml:space="preserve">строителни продукти </w:t>
      </w:r>
      <w:r w:rsidRPr="00880CDB">
        <w:t>с предвидените в проектосметната документация към договора – техническа спецификация, КСС, оферта на изпълнителя и др.;</w:t>
      </w:r>
    </w:p>
    <w:p w:rsidR="00597179" w:rsidRPr="00880CDB" w:rsidRDefault="0095726C" w:rsidP="002B7B1B">
      <w:pPr>
        <w:pStyle w:val="ListParagraph"/>
        <w:numPr>
          <w:ilvl w:val="0"/>
          <w:numId w:val="20"/>
        </w:numPr>
        <w:snapToGrid w:val="0"/>
        <w:spacing w:after="120"/>
        <w:jc w:val="both"/>
      </w:pPr>
      <w:r w:rsidRPr="00880CDB">
        <w:t>съответствие с представените от изпълнителя и приетите от възложителя като неразделна част от договора за изпълнение на СМР линейни календарни планове.</w:t>
      </w:r>
    </w:p>
    <w:p w:rsidR="0095726C" w:rsidRPr="00880CDB" w:rsidRDefault="0095726C" w:rsidP="002B7B1B">
      <w:pPr>
        <w:snapToGrid w:val="0"/>
        <w:spacing w:after="120" w:line="240" w:lineRule="auto"/>
        <w:jc w:val="both"/>
        <w:rPr>
          <w:rFonts w:ascii="Times New Roman" w:hAnsi="Times New Roman"/>
          <w:sz w:val="24"/>
          <w:szCs w:val="24"/>
          <w:lang w:val="bg-BG"/>
        </w:rPr>
      </w:pPr>
      <w:r w:rsidRPr="00880CDB">
        <w:rPr>
          <w:rFonts w:ascii="Times New Roman" w:hAnsi="Times New Roman"/>
          <w:i/>
          <w:sz w:val="24"/>
          <w:szCs w:val="24"/>
          <w:lang w:val="bg-BG"/>
        </w:rPr>
        <w:t xml:space="preserve">Мониторинг от страна на </w:t>
      </w:r>
      <w:r w:rsidR="006E2B86" w:rsidRPr="00880CDB">
        <w:rPr>
          <w:rFonts w:ascii="Times New Roman" w:hAnsi="Times New Roman"/>
          <w:i/>
          <w:sz w:val="24"/>
          <w:szCs w:val="24"/>
          <w:lang w:val="bg-BG"/>
        </w:rPr>
        <w:t>общините</w:t>
      </w:r>
      <w:r w:rsidRPr="00880CDB">
        <w:rPr>
          <w:rFonts w:ascii="Times New Roman" w:hAnsi="Times New Roman"/>
          <w:i/>
          <w:sz w:val="24"/>
          <w:szCs w:val="24"/>
          <w:lang w:val="bg-BG"/>
        </w:rPr>
        <w:t xml:space="preserve"> във връзка с </w:t>
      </w:r>
      <w:r w:rsidR="001B11BC" w:rsidRPr="00880CDB">
        <w:rPr>
          <w:rFonts w:ascii="Times New Roman" w:hAnsi="Times New Roman"/>
          <w:i/>
          <w:sz w:val="24"/>
          <w:szCs w:val="24"/>
          <w:lang w:val="bg-BG"/>
        </w:rPr>
        <w:t xml:space="preserve">проверката </w:t>
      </w:r>
      <w:r w:rsidRPr="00880CDB">
        <w:rPr>
          <w:rFonts w:ascii="Times New Roman" w:hAnsi="Times New Roman"/>
          <w:i/>
          <w:sz w:val="24"/>
          <w:szCs w:val="24"/>
          <w:lang w:val="bg-BG"/>
        </w:rPr>
        <w:t xml:space="preserve">на извършените разходите за обновяване за енергийна ефективност </w:t>
      </w:r>
    </w:p>
    <w:p w:rsidR="0095726C" w:rsidRPr="00880CDB" w:rsidRDefault="001A3136" w:rsidP="002B7B1B">
      <w:pPr>
        <w:snapToGrid w:val="0"/>
        <w:spacing w:after="120" w:line="240" w:lineRule="auto"/>
        <w:jc w:val="both"/>
        <w:rPr>
          <w:lang w:val="bg-BG"/>
        </w:rPr>
      </w:pPr>
      <w:r w:rsidRPr="00880CDB">
        <w:rPr>
          <w:rFonts w:ascii="Times New Roman" w:hAnsi="Times New Roman"/>
          <w:sz w:val="24"/>
          <w:szCs w:val="24"/>
          <w:lang w:val="bg-BG"/>
        </w:rPr>
        <w:t>Проверката на разходите ще се осъществява от експерти на общината</w:t>
      </w:r>
      <w:r w:rsidR="00397280" w:rsidRPr="00880CDB">
        <w:rPr>
          <w:rFonts w:ascii="Times New Roman" w:hAnsi="Times New Roman"/>
          <w:sz w:val="24"/>
          <w:szCs w:val="24"/>
          <w:lang w:val="bg-BG"/>
        </w:rPr>
        <w:t>.</w:t>
      </w:r>
      <w:r w:rsidR="00822997" w:rsidRPr="00880CDB">
        <w:rPr>
          <w:rFonts w:ascii="Times New Roman" w:hAnsi="Times New Roman"/>
          <w:sz w:val="24"/>
          <w:szCs w:val="24"/>
          <w:lang w:val="bg-BG"/>
        </w:rPr>
        <w:t xml:space="preserve"> </w:t>
      </w:r>
      <w:r w:rsidR="0095726C" w:rsidRPr="00880CDB">
        <w:rPr>
          <w:rFonts w:ascii="Times New Roman" w:hAnsi="Times New Roman"/>
          <w:sz w:val="24"/>
          <w:szCs w:val="24"/>
          <w:lang w:val="bg-BG"/>
        </w:rPr>
        <w:t xml:space="preserve">Контролът по отношение на разходите, извършени от </w:t>
      </w:r>
      <w:r w:rsidR="00A527DE" w:rsidRPr="00880CDB">
        <w:rPr>
          <w:rFonts w:ascii="Times New Roman" w:hAnsi="Times New Roman"/>
          <w:sz w:val="24"/>
          <w:szCs w:val="24"/>
          <w:lang w:val="bg-BG"/>
        </w:rPr>
        <w:t xml:space="preserve">външните изпълнители </w:t>
      </w:r>
      <w:r w:rsidR="0095726C" w:rsidRPr="00880CDB">
        <w:rPr>
          <w:rFonts w:ascii="Times New Roman" w:hAnsi="Times New Roman"/>
          <w:sz w:val="24"/>
          <w:szCs w:val="24"/>
          <w:lang w:val="bg-BG"/>
        </w:rPr>
        <w:t>има за цел да гарантира, че финансираните продукти, работи и услуги са доставени и, че разходите по проекта са действително извършени и са в съответствие с националните правила и включва:</w:t>
      </w:r>
    </w:p>
    <w:p w:rsidR="0095726C" w:rsidRPr="00880CDB" w:rsidRDefault="0095726C" w:rsidP="002B7B1B">
      <w:pPr>
        <w:pStyle w:val="NormalIndent"/>
        <w:widowControl w:val="0"/>
        <w:snapToGrid w:val="0"/>
        <w:spacing w:after="120"/>
        <w:ind w:left="0"/>
        <w:rPr>
          <w:lang w:val="bg-BG"/>
        </w:rPr>
      </w:pPr>
      <w:r w:rsidRPr="00880CDB">
        <w:rPr>
          <w:lang w:val="bg-BG"/>
        </w:rPr>
        <w:t>а.)</w:t>
      </w:r>
      <w:r w:rsidRPr="00880CDB">
        <w:rPr>
          <w:lang w:val="bg-BG"/>
        </w:rPr>
        <w:tab/>
        <w:t>Извършван</w:t>
      </w:r>
      <w:r w:rsidR="00060EB5" w:rsidRPr="00880CDB">
        <w:rPr>
          <w:lang w:val="bg-BG"/>
        </w:rPr>
        <w:t>е на 100% документални проверки:</w:t>
      </w:r>
    </w:p>
    <w:p w:rsidR="0095726C" w:rsidRPr="00880CDB" w:rsidRDefault="0095726C" w:rsidP="002B7B1B">
      <w:pPr>
        <w:pStyle w:val="NormalIndent"/>
        <w:widowControl w:val="0"/>
        <w:numPr>
          <w:ilvl w:val="0"/>
          <w:numId w:val="3"/>
        </w:numPr>
        <w:snapToGrid w:val="0"/>
        <w:spacing w:after="120"/>
        <w:rPr>
          <w:lang w:val="bg-BG"/>
        </w:rPr>
      </w:pPr>
      <w:r w:rsidRPr="00880CDB">
        <w:rPr>
          <w:lang w:val="bg-BG"/>
        </w:rPr>
        <w:t xml:space="preserve">проверка на оригинални </w:t>
      </w:r>
      <w:proofErr w:type="spellStart"/>
      <w:r w:rsidRPr="00880CDB">
        <w:rPr>
          <w:lang w:val="bg-BG"/>
        </w:rPr>
        <w:t>разходооправдателни</w:t>
      </w:r>
      <w:proofErr w:type="spellEnd"/>
      <w:r w:rsidRPr="00880CDB">
        <w:rPr>
          <w:lang w:val="bg-BG"/>
        </w:rPr>
        <w:t xml:space="preserve"> документи за доказване на реалното изпълнение на дейността, вкл. реквизити, съгласно действащото законодателство;</w:t>
      </w:r>
    </w:p>
    <w:p w:rsidR="0095726C" w:rsidRPr="00880CDB" w:rsidRDefault="0095726C" w:rsidP="002B7B1B">
      <w:pPr>
        <w:pStyle w:val="NormalIndent"/>
        <w:widowControl w:val="0"/>
        <w:numPr>
          <w:ilvl w:val="0"/>
          <w:numId w:val="3"/>
        </w:numPr>
        <w:snapToGrid w:val="0"/>
        <w:spacing w:after="120"/>
        <w:rPr>
          <w:lang w:val="bg-BG"/>
        </w:rPr>
      </w:pPr>
      <w:r w:rsidRPr="00880CDB">
        <w:rPr>
          <w:lang w:val="bg-BG"/>
        </w:rPr>
        <w:t xml:space="preserve">проверка на съпътстващи документи с </w:t>
      </w:r>
      <w:proofErr w:type="spellStart"/>
      <w:r w:rsidRPr="00880CDB">
        <w:rPr>
          <w:lang w:val="bg-BG"/>
        </w:rPr>
        <w:t>доказателствен</w:t>
      </w:r>
      <w:proofErr w:type="spellEnd"/>
      <w:r w:rsidRPr="00880CDB">
        <w:rPr>
          <w:lang w:val="bg-BG"/>
        </w:rPr>
        <w:t xml:space="preserve"> характер. </w:t>
      </w:r>
    </w:p>
    <w:p w:rsidR="0095726C" w:rsidRPr="00880CDB" w:rsidRDefault="0095726C" w:rsidP="002B7B1B">
      <w:pPr>
        <w:pStyle w:val="NormalIndent"/>
        <w:widowControl w:val="0"/>
        <w:numPr>
          <w:ilvl w:val="0"/>
          <w:numId w:val="3"/>
        </w:numPr>
        <w:snapToGrid w:val="0"/>
        <w:spacing w:after="120"/>
        <w:rPr>
          <w:lang w:val="bg-BG"/>
        </w:rPr>
      </w:pPr>
      <w:r w:rsidRPr="00880CDB">
        <w:rPr>
          <w:lang w:val="bg-BG"/>
        </w:rPr>
        <w:t>проверка за аритметични грешки.</w:t>
      </w:r>
    </w:p>
    <w:p w:rsidR="0095726C" w:rsidRPr="00880CDB" w:rsidRDefault="0095726C" w:rsidP="002B7B1B">
      <w:pPr>
        <w:pStyle w:val="NormalIndent"/>
        <w:widowControl w:val="0"/>
        <w:snapToGrid w:val="0"/>
        <w:spacing w:after="120"/>
        <w:ind w:left="0"/>
        <w:rPr>
          <w:lang w:val="bg-BG"/>
        </w:rPr>
      </w:pPr>
      <w:r w:rsidRPr="00880CDB">
        <w:rPr>
          <w:lang w:val="bg-BG"/>
        </w:rPr>
        <w:t>б.)</w:t>
      </w:r>
      <w:r w:rsidRPr="00880CDB">
        <w:rPr>
          <w:lang w:val="bg-BG"/>
        </w:rPr>
        <w:tab/>
        <w:t>Извършване на проверки на място</w:t>
      </w:r>
      <w:r w:rsidR="00822997" w:rsidRPr="00880CDB">
        <w:rPr>
          <w:lang w:val="bg-BG"/>
        </w:rPr>
        <w:t>:</w:t>
      </w:r>
    </w:p>
    <w:p w:rsidR="005570D0" w:rsidRPr="00880CDB" w:rsidRDefault="005570D0" w:rsidP="002B7B1B">
      <w:pPr>
        <w:snapToGrid w:val="0"/>
        <w:spacing w:after="120" w:line="240" w:lineRule="auto"/>
        <w:jc w:val="both"/>
        <w:rPr>
          <w:rFonts w:ascii="Times New Roman" w:hAnsi="Times New Roman"/>
          <w:b/>
          <w:sz w:val="24"/>
          <w:szCs w:val="24"/>
          <w:lang w:val="bg-BG"/>
        </w:rPr>
      </w:pPr>
      <w:r w:rsidRPr="00880CDB">
        <w:rPr>
          <w:rFonts w:ascii="Times New Roman" w:hAnsi="Times New Roman"/>
          <w:b/>
          <w:sz w:val="24"/>
          <w:szCs w:val="24"/>
          <w:lang w:val="bg-BG"/>
        </w:rPr>
        <w:t>Оценка на услугите, изготвени от външни изпълнители</w:t>
      </w:r>
    </w:p>
    <w:p w:rsidR="005570D0" w:rsidRPr="00880CDB" w:rsidRDefault="005570D0" w:rsidP="002B7B1B">
      <w:pPr>
        <w:snapToGrid w:val="0"/>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lastRenderedPageBreak/>
        <w:t>В рамките на програмата изготвените доклади и др</w:t>
      </w:r>
      <w:r w:rsidR="008519D1" w:rsidRPr="00880CDB">
        <w:rPr>
          <w:rFonts w:ascii="Times New Roman" w:hAnsi="Times New Roman"/>
          <w:sz w:val="24"/>
          <w:szCs w:val="24"/>
          <w:lang w:val="bg-BG"/>
        </w:rPr>
        <w:t>уги</w:t>
      </w:r>
      <w:r w:rsidRPr="00880CDB">
        <w:rPr>
          <w:rFonts w:ascii="Times New Roman" w:hAnsi="Times New Roman"/>
          <w:sz w:val="24"/>
          <w:szCs w:val="24"/>
          <w:lang w:val="bg-BG"/>
        </w:rPr>
        <w:t xml:space="preserve"> документи от технически обследвания, </w:t>
      </w:r>
      <w:proofErr w:type="spellStart"/>
      <w:r w:rsidRPr="00880CDB">
        <w:rPr>
          <w:rFonts w:ascii="Times New Roman" w:hAnsi="Times New Roman"/>
          <w:sz w:val="24"/>
          <w:szCs w:val="24"/>
          <w:lang w:val="bg-BG"/>
        </w:rPr>
        <w:t>обследвания</w:t>
      </w:r>
      <w:proofErr w:type="spellEnd"/>
      <w:r w:rsidRPr="00880CDB">
        <w:rPr>
          <w:rFonts w:ascii="Times New Roman" w:hAnsi="Times New Roman"/>
          <w:sz w:val="24"/>
          <w:szCs w:val="24"/>
          <w:lang w:val="bg-BG"/>
        </w:rPr>
        <w:t xml:space="preserve"> за енергийна ефективност и работни проекти трябва да бъдат проверени и приети от общината по определен от нея ред. </w:t>
      </w:r>
    </w:p>
    <w:p w:rsidR="00F56DD7" w:rsidRPr="00880CDB" w:rsidRDefault="00F56DD7" w:rsidP="002B7B1B">
      <w:pPr>
        <w:snapToGrid w:val="0"/>
        <w:spacing w:after="120" w:line="240" w:lineRule="auto"/>
        <w:ind w:left="360"/>
        <w:jc w:val="both"/>
        <w:rPr>
          <w:rFonts w:ascii="Times New Roman" w:hAnsi="Times New Roman"/>
          <w:sz w:val="24"/>
          <w:szCs w:val="24"/>
          <w:lang w:val="bg-BG"/>
        </w:rPr>
      </w:pPr>
    </w:p>
    <w:p w:rsidR="00B1679E" w:rsidRPr="00880CDB" w:rsidRDefault="00B1679E" w:rsidP="002B7B1B">
      <w:pPr>
        <w:suppressAutoHyphens/>
        <w:snapToGrid w:val="0"/>
        <w:spacing w:after="120" w:line="240" w:lineRule="auto"/>
        <w:jc w:val="both"/>
        <w:rPr>
          <w:rStyle w:val="Heading1Char"/>
          <w:rFonts w:eastAsia="Calibri"/>
          <w:sz w:val="24"/>
          <w:lang w:val="bg-BG"/>
        </w:rPr>
      </w:pPr>
      <w:bookmarkStart w:id="75" w:name="_Toc418068253"/>
      <w:bookmarkStart w:id="76" w:name="_Toc313545906"/>
      <w:r w:rsidRPr="00880CDB">
        <w:rPr>
          <w:rStyle w:val="Heading1Char"/>
          <w:rFonts w:eastAsia="Calibri"/>
          <w:sz w:val="24"/>
          <w:lang w:val="bg-BG"/>
        </w:rPr>
        <w:t>I</w:t>
      </w:r>
      <w:r w:rsidR="003256B3" w:rsidRPr="00880CDB">
        <w:rPr>
          <w:rStyle w:val="Heading1Char"/>
          <w:rFonts w:eastAsia="Calibri"/>
          <w:sz w:val="24"/>
          <w:lang w:val="bg-BG"/>
        </w:rPr>
        <w:t>V</w:t>
      </w:r>
      <w:r w:rsidRPr="00880CDB">
        <w:rPr>
          <w:rStyle w:val="Heading1Char"/>
          <w:rFonts w:eastAsia="Calibri"/>
          <w:sz w:val="24"/>
          <w:lang w:val="bg-BG"/>
        </w:rPr>
        <w:t xml:space="preserve">. ТЕХНИЧЕСКИ ИЗИСКВАНИЯ ЗА ИЗПЪЛНЕНИЕ НА </w:t>
      </w:r>
      <w:r w:rsidR="00060EB5" w:rsidRPr="00880CDB">
        <w:rPr>
          <w:rStyle w:val="Heading1Char"/>
          <w:rFonts w:eastAsia="Calibri"/>
          <w:sz w:val="24"/>
          <w:lang w:val="bg-BG"/>
        </w:rPr>
        <w:t xml:space="preserve">ДЕЙНОСТИТЕ </w:t>
      </w:r>
      <w:r w:rsidRPr="00880CDB">
        <w:rPr>
          <w:rStyle w:val="Heading1Char"/>
          <w:rFonts w:eastAsia="Calibri"/>
          <w:sz w:val="24"/>
          <w:lang w:val="bg-BG"/>
        </w:rPr>
        <w:t>ЗА ЕНЕРГИЙНА ЕФЕКТИВНОСТ И ПРОВЕЖДАНЕ НА ОБЩЕСТВЕНИ ПОРЪЧКИ ЗА ИЗБОР НА ИЗПЪЛНИТЕЛИ</w:t>
      </w:r>
      <w:bookmarkEnd w:id="75"/>
    </w:p>
    <w:p w:rsidR="00EF4FD2" w:rsidRPr="00880CDB" w:rsidRDefault="00EF4FD2" w:rsidP="002B7B1B">
      <w:pPr>
        <w:suppressAutoHyphens/>
        <w:snapToGrid w:val="0"/>
        <w:spacing w:after="120" w:line="240" w:lineRule="auto"/>
        <w:jc w:val="both"/>
        <w:rPr>
          <w:rStyle w:val="Heading3Char"/>
          <w:rFonts w:ascii="Times New Roman" w:hAnsi="Times New Roman" w:cs="Times New Roman"/>
          <w:b w:val="0"/>
          <w:bCs w:val="0"/>
          <w:i/>
          <w:sz w:val="24"/>
          <w:szCs w:val="24"/>
          <w:lang w:val="bg-BG"/>
        </w:rPr>
      </w:pPr>
      <w:bookmarkStart w:id="77" w:name="_Toc417552578"/>
      <w:bookmarkStart w:id="78" w:name="_Toc418068254"/>
      <w:r w:rsidRPr="00880CDB">
        <w:rPr>
          <w:rStyle w:val="Heading3Char"/>
          <w:rFonts w:ascii="Times New Roman" w:hAnsi="Times New Roman" w:cs="Times New Roman"/>
          <w:b w:val="0"/>
          <w:bCs w:val="0"/>
          <w:i/>
          <w:sz w:val="24"/>
          <w:szCs w:val="24"/>
          <w:lang w:val="bg-BG"/>
        </w:rPr>
        <w:t>Строително-технически норми и правила. Общи изисквания към строежите и изисквания към строителните продукти в обла</w:t>
      </w:r>
      <w:r w:rsidR="00C66E4A" w:rsidRPr="00880CDB">
        <w:rPr>
          <w:rStyle w:val="Heading3Char"/>
          <w:rFonts w:ascii="Times New Roman" w:hAnsi="Times New Roman" w:cs="Times New Roman"/>
          <w:b w:val="0"/>
          <w:bCs w:val="0"/>
          <w:i/>
          <w:sz w:val="24"/>
          <w:szCs w:val="24"/>
          <w:lang w:val="bg-BG"/>
        </w:rPr>
        <w:t>стта на енергийната ефективност</w:t>
      </w:r>
      <w:bookmarkEnd w:id="77"/>
      <w:bookmarkEnd w:id="78"/>
    </w:p>
    <w:p w:rsidR="00EF4FD2" w:rsidRPr="00880CDB" w:rsidRDefault="00EF4FD2" w:rsidP="002B7B1B">
      <w:pPr>
        <w:numPr>
          <w:ilvl w:val="0"/>
          <w:numId w:val="43"/>
        </w:numPr>
        <w:suppressAutoHyphens/>
        <w:snapToGrid w:val="0"/>
        <w:spacing w:after="120" w:line="240" w:lineRule="auto"/>
        <w:jc w:val="both"/>
        <w:rPr>
          <w:rStyle w:val="Heading3Char"/>
          <w:rFonts w:ascii="Times New Roman" w:hAnsi="Times New Roman" w:cs="Times New Roman"/>
          <w:sz w:val="24"/>
          <w:szCs w:val="24"/>
          <w:lang w:val="bg-BG"/>
        </w:rPr>
      </w:pPr>
      <w:bookmarkStart w:id="79" w:name="_Toc409108750"/>
      <w:bookmarkStart w:id="80" w:name="_Toc409109027"/>
      <w:bookmarkStart w:id="81" w:name="_Toc418068255"/>
      <w:r w:rsidRPr="00880CDB">
        <w:rPr>
          <w:rStyle w:val="Heading3Char"/>
          <w:rFonts w:ascii="Times New Roman" w:hAnsi="Times New Roman" w:cs="Times New Roman"/>
          <w:sz w:val="24"/>
          <w:szCs w:val="24"/>
          <w:lang w:val="bg-BG"/>
        </w:rPr>
        <w:t>Строително-технически норми и правила</w:t>
      </w:r>
      <w:r w:rsidR="00C66E4A" w:rsidRPr="00880CDB">
        <w:rPr>
          <w:rStyle w:val="Heading3Char"/>
          <w:rFonts w:ascii="Times New Roman" w:hAnsi="Times New Roman" w:cs="Times New Roman"/>
          <w:sz w:val="24"/>
          <w:szCs w:val="24"/>
          <w:lang w:val="bg-BG"/>
        </w:rPr>
        <w:t>. Общи изисквания към строежите</w:t>
      </w:r>
      <w:bookmarkEnd w:id="79"/>
      <w:bookmarkEnd w:id="80"/>
      <w:bookmarkEnd w:id="81"/>
    </w:p>
    <w:p w:rsidR="00EF4FD2" w:rsidRPr="00880CDB" w:rsidRDefault="00EF4FD2" w:rsidP="002B7B1B">
      <w:pPr>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Националното законодателство в областта на енергийната ефективност в </w:t>
      </w:r>
      <w:proofErr w:type="spellStart"/>
      <w:r w:rsidRPr="00880CDB">
        <w:rPr>
          <w:rFonts w:ascii="Times New Roman" w:hAnsi="Times New Roman"/>
          <w:sz w:val="24"/>
          <w:szCs w:val="24"/>
          <w:lang w:val="bg-BG"/>
        </w:rPr>
        <w:t>сградния</w:t>
      </w:r>
      <w:proofErr w:type="spellEnd"/>
      <w:r w:rsidRPr="00880CDB">
        <w:rPr>
          <w:rFonts w:ascii="Times New Roman" w:hAnsi="Times New Roman"/>
          <w:sz w:val="24"/>
          <w:szCs w:val="24"/>
          <w:lang w:val="bg-BG"/>
        </w:rPr>
        <w:t xml:space="preserve"> сектор включва: ЗЕЕ, ЗУТ, ЗЕ, ЗЕВИ, ЗТИП, Закона за националната стандартизация и др. Законовите и подзаконовите нормативни актове постоянно се хармонизират с правото на Европейския съюз Директива 2010/31/ЕС</w:t>
      </w:r>
      <w:r w:rsidR="001D579B" w:rsidRPr="00880CDB">
        <w:rPr>
          <w:rFonts w:ascii="Times New Roman" w:hAnsi="Times New Roman"/>
          <w:sz w:val="24"/>
          <w:szCs w:val="24"/>
          <w:lang w:val="bg-BG"/>
        </w:rPr>
        <w:t xml:space="preserve"> за енергийните характеристики на сградите</w:t>
      </w:r>
      <w:r w:rsidRPr="00880CDB">
        <w:rPr>
          <w:rFonts w:ascii="Times New Roman" w:hAnsi="Times New Roman"/>
          <w:sz w:val="24"/>
          <w:szCs w:val="24"/>
          <w:lang w:val="bg-BG"/>
        </w:rPr>
        <w:t xml:space="preserve">, Директива 2009/28/ЕО за насърчаване използването на енергия от </w:t>
      </w:r>
      <w:proofErr w:type="spellStart"/>
      <w:r w:rsidRPr="00880CDB">
        <w:rPr>
          <w:rFonts w:ascii="Times New Roman" w:hAnsi="Times New Roman"/>
          <w:sz w:val="24"/>
          <w:szCs w:val="24"/>
          <w:lang w:val="bg-BG"/>
        </w:rPr>
        <w:t>възобновяеми</w:t>
      </w:r>
      <w:proofErr w:type="spellEnd"/>
      <w:r w:rsidRPr="00880CDB">
        <w:rPr>
          <w:rFonts w:ascii="Times New Roman" w:hAnsi="Times New Roman"/>
          <w:sz w:val="24"/>
          <w:szCs w:val="24"/>
          <w:lang w:val="bg-BG"/>
        </w:rPr>
        <w:t xml:space="preserve"> източници, Директива 2012/27/ЕС за енергийната ефективност, Регламент (ЕС) № 305/2011 на Европейския парламент и на Съвета от 9 март 2011 г. за определяне на хармонизирани условия за предлагането на пазара на строителни продукти и за отмяна на Директива 89/106/ЕИО, Директивите от „Нов подход” и стандартите от приложното им поле, както и технически норми, методи и принципи на добрите европейски практики.</w:t>
      </w:r>
    </w:p>
    <w:p w:rsidR="00EF4FD2" w:rsidRPr="00880CDB" w:rsidRDefault="00EF4FD2" w:rsidP="002B7B1B">
      <w:pPr>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Основните подзаконови нормативни актове, които определят техническото равнище на енергопотребление в сградите и създават правната и техническата основа за изискванията за енергийна ефективност, са както следва:</w:t>
      </w:r>
    </w:p>
    <w:p w:rsidR="00EF4FD2" w:rsidRPr="00880CDB" w:rsidRDefault="00EF4FD2" w:rsidP="002B7B1B">
      <w:pPr>
        <w:spacing w:after="120" w:line="240" w:lineRule="auto"/>
        <w:jc w:val="both"/>
        <w:rPr>
          <w:rFonts w:ascii="Times New Roman" w:hAnsi="Times New Roman"/>
          <w:i/>
          <w:sz w:val="24"/>
          <w:szCs w:val="24"/>
          <w:lang w:val="bg-BG"/>
        </w:rPr>
      </w:pPr>
      <w:r w:rsidRPr="00880CDB">
        <w:rPr>
          <w:rFonts w:ascii="Times New Roman" w:hAnsi="Times New Roman"/>
          <w:i/>
          <w:sz w:val="24"/>
          <w:szCs w:val="24"/>
          <w:lang w:val="bg-BG"/>
        </w:rPr>
        <w:t>На основание на ЗУТ:</w:t>
      </w:r>
    </w:p>
    <w:p w:rsidR="00EF4FD2" w:rsidRPr="00880CDB" w:rsidRDefault="00EF4FD2" w:rsidP="002B7B1B">
      <w:pPr>
        <w:pStyle w:val="ListParagraph"/>
        <w:numPr>
          <w:ilvl w:val="0"/>
          <w:numId w:val="34"/>
        </w:numPr>
        <w:spacing w:after="120"/>
        <w:jc w:val="both"/>
      </w:pPr>
      <w:r w:rsidRPr="00880CDB">
        <w:t>Наредба № 7 от 2004 г. за енергийна ефективност</w:t>
      </w:r>
      <w:r w:rsidR="001D579B" w:rsidRPr="00880CDB">
        <w:t xml:space="preserve"> на</w:t>
      </w:r>
      <w:r w:rsidRPr="00880CDB">
        <w:t xml:space="preserve"> сгради;</w:t>
      </w:r>
    </w:p>
    <w:p w:rsidR="00EF4FD2" w:rsidRPr="00880CDB" w:rsidRDefault="00EF4FD2" w:rsidP="002B7B1B">
      <w:pPr>
        <w:pStyle w:val="ListParagraph"/>
        <w:numPr>
          <w:ilvl w:val="0"/>
          <w:numId w:val="34"/>
        </w:numPr>
        <w:spacing w:after="120"/>
        <w:jc w:val="both"/>
      </w:pPr>
      <w:r w:rsidRPr="00880CDB">
        <w:t>Наредба № 5 от 2006 г. за техническите паспорти на строежите.</w:t>
      </w:r>
    </w:p>
    <w:p w:rsidR="005570D0" w:rsidRPr="00880CDB" w:rsidRDefault="005570D0" w:rsidP="002B7B1B">
      <w:pPr>
        <w:pStyle w:val="ListParagraph"/>
        <w:numPr>
          <w:ilvl w:val="0"/>
          <w:numId w:val="34"/>
        </w:numPr>
        <w:spacing w:after="120"/>
        <w:jc w:val="both"/>
      </w:pPr>
      <w:r w:rsidRPr="00880CDB">
        <w:t xml:space="preserve">Наредба № 2 от 2008 г. за проектиране, изпълнение, контрол и приемане на хидроизолации и </w:t>
      </w:r>
      <w:proofErr w:type="spellStart"/>
      <w:r w:rsidRPr="00880CDB">
        <w:t>хидроизолационни</w:t>
      </w:r>
      <w:proofErr w:type="spellEnd"/>
      <w:r w:rsidRPr="00880CDB">
        <w:t xml:space="preserve"> системи на сгради и съоръжения.</w:t>
      </w:r>
    </w:p>
    <w:p w:rsidR="00EF4FD2" w:rsidRPr="00880CDB" w:rsidRDefault="00EF4FD2" w:rsidP="002B7B1B">
      <w:pPr>
        <w:spacing w:after="120" w:line="240" w:lineRule="auto"/>
        <w:jc w:val="both"/>
        <w:rPr>
          <w:rFonts w:ascii="Times New Roman" w:hAnsi="Times New Roman"/>
          <w:i/>
          <w:sz w:val="24"/>
          <w:szCs w:val="24"/>
          <w:lang w:val="bg-BG"/>
        </w:rPr>
      </w:pPr>
      <w:r w:rsidRPr="00880CDB">
        <w:rPr>
          <w:rFonts w:ascii="Times New Roman" w:hAnsi="Times New Roman"/>
          <w:i/>
          <w:sz w:val="24"/>
          <w:szCs w:val="24"/>
          <w:lang w:val="bg-BG"/>
        </w:rPr>
        <w:t>На основание на ЗЕЕ:</w:t>
      </w:r>
    </w:p>
    <w:p w:rsidR="00EF4FD2" w:rsidRPr="00880CDB" w:rsidRDefault="00EF4FD2" w:rsidP="002B7B1B">
      <w:pPr>
        <w:pStyle w:val="ListParagraph"/>
        <w:numPr>
          <w:ilvl w:val="0"/>
          <w:numId w:val="35"/>
        </w:numPr>
        <w:spacing w:after="120"/>
        <w:jc w:val="both"/>
      </w:pPr>
      <w:r w:rsidRPr="00880CDB">
        <w:t>Наредба № 16-1594 от 2013 г. за обследване за енергийна ефективност, сертифициране и оценка на енергийните спестявания на сгради;</w:t>
      </w:r>
    </w:p>
    <w:p w:rsidR="00EF4FD2" w:rsidRPr="00880CDB" w:rsidRDefault="00EF4FD2" w:rsidP="002B7B1B">
      <w:pPr>
        <w:pStyle w:val="ListParagraph"/>
        <w:numPr>
          <w:ilvl w:val="0"/>
          <w:numId w:val="35"/>
        </w:numPr>
        <w:spacing w:after="120"/>
        <w:jc w:val="both"/>
      </w:pPr>
      <w:r w:rsidRPr="00880CDB">
        <w:t>Наредба № РД-16-1058 от 2009 г. за показателите за разход на енергия и енергийните характеристики на сградите;</w:t>
      </w:r>
    </w:p>
    <w:p w:rsidR="00EF4FD2" w:rsidRPr="00880CDB" w:rsidRDefault="00EF4FD2" w:rsidP="002B7B1B">
      <w:pPr>
        <w:pStyle w:val="ListParagraph"/>
        <w:numPr>
          <w:ilvl w:val="0"/>
          <w:numId w:val="35"/>
        </w:numPr>
        <w:spacing w:after="120"/>
        <w:jc w:val="both"/>
      </w:pPr>
      <w:r w:rsidRPr="00880CDB">
        <w:t xml:space="preserve">Наредба № РД-16-932 от 2009 г. за условията и реда за извършване на проверка за енергийна ефективност на </w:t>
      </w:r>
      <w:proofErr w:type="spellStart"/>
      <w:r w:rsidRPr="00880CDB">
        <w:t>водогрейните</w:t>
      </w:r>
      <w:proofErr w:type="spellEnd"/>
      <w:r w:rsidRPr="00880CDB">
        <w:t xml:space="preserve"> котли и на климатичните инсталации по    чл. 27, ал. 1 и чл. 28, ал. 1 от Закона за енергийната ефективност и за създаване, поддържане и ползване на базата данни за тях.</w:t>
      </w:r>
    </w:p>
    <w:p w:rsidR="00EF4FD2" w:rsidRPr="00880CDB" w:rsidRDefault="00EF4FD2" w:rsidP="002B7B1B">
      <w:pPr>
        <w:spacing w:after="120" w:line="240" w:lineRule="auto"/>
        <w:jc w:val="both"/>
        <w:rPr>
          <w:rFonts w:ascii="Times New Roman" w:hAnsi="Times New Roman"/>
          <w:i/>
          <w:sz w:val="24"/>
          <w:szCs w:val="24"/>
          <w:lang w:val="bg-BG"/>
        </w:rPr>
      </w:pPr>
      <w:r w:rsidRPr="00880CDB">
        <w:rPr>
          <w:rFonts w:ascii="Times New Roman" w:hAnsi="Times New Roman"/>
          <w:i/>
          <w:sz w:val="24"/>
          <w:szCs w:val="24"/>
          <w:lang w:val="bg-BG"/>
        </w:rPr>
        <w:t>На основание на ЗЕ:</w:t>
      </w:r>
    </w:p>
    <w:p w:rsidR="00EF4FD2" w:rsidRPr="00880CDB" w:rsidRDefault="00EF4FD2" w:rsidP="002B7B1B">
      <w:pPr>
        <w:pStyle w:val="ListParagraph"/>
        <w:numPr>
          <w:ilvl w:val="0"/>
          <w:numId w:val="36"/>
        </w:numPr>
        <w:spacing w:after="120"/>
        <w:jc w:val="both"/>
      </w:pPr>
      <w:r w:rsidRPr="00880CDB">
        <w:t>Наредба № 15 от 2005 г. за технически правила и нормативи за проектиране, изграждане и експлоатация на обектите и съоръженията за производство, пренос и разпределение на топлинна енергия, както и методиките за нейното прилагане.</w:t>
      </w:r>
    </w:p>
    <w:p w:rsidR="00EF4FD2" w:rsidRPr="00880CDB" w:rsidRDefault="00EF4FD2" w:rsidP="002B7B1B">
      <w:pPr>
        <w:spacing w:after="120" w:line="240" w:lineRule="auto"/>
        <w:jc w:val="both"/>
        <w:rPr>
          <w:rFonts w:ascii="Times New Roman" w:hAnsi="Times New Roman"/>
          <w:i/>
          <w:sz w:val="24"/>
          <w:szCs w:val="24"/>
          <w:lang w:val="bg-BG"/>
        </w:rPr>
      </w:pPr>
      <w:r w:rsidRPr="00880CDB">
        <w:rPr>
          <w:rFonts w:ascii="Times New Roman" w:hAnsi="Times New Roman"/>
          <w:i/>
          <w:sz w:val="24"/>
          <w:szCs w:val="24"/>
          <w:lang w:val="bg-BG"/>
        </w:rPr>
        <w:t>На основание на ЗТИП:</w:t>
      </w:r>
    </w:p>
    <w:p w:rsidR="001D579B" w:rsidRPr="00880CDB" w:rsidRDefault="001D579B" w:rsidP="002B7B1B">
      <w:pPr>
        <w:pStyle w:val="ListParagraph"/>
        <w:numPr>
          <w:ilvl w:val="0"/>
          <w:numId w:val="36"/>
        </w:numPr>
        <w:spacing w:after="120"/>
        <w:jc w:val="both"/>
      </w:pPr>
      <w:r w:rsidRPr="00880CDB">
        <w:lastRenderedPageBreak/>
        <w:t>Наредба № РД-02-20-1 от 5 февруари 2015 г. за условията и реда за влагане на строителни продукти в строежите на Република България (</w:t>
      </w:r>
      <w:proofErr w:type="spellStart"/>
      <w:r w:rsidRPr="00880CDB">
        <w:t>Обн</w:t>
      </w:r>
      <w:proofErr w:type="spellEnd"/>
      <w:r w:rsidRPr="00880CDB">
        <w:t xml:space="preserve">., ДВ., бр. 14 от 20 февруари 2015 г.) в сила от 01.05.2015 г. </w:t>
      </w:r>
    </w:p>
    <w:p w:rsidR="00EF4FD2" w:rsidRPr="00880CDB" w:rsidRDefault="00EF4FD2" w:rsidP="002B7B1B">
      <w:pPr>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При проектирането на строежите (сгради и строителни съоръжения) трябва да се предвиждат, а при изпълнението им да се влагат, строителни продукти, които осигуряват изпълнението на основните изисквания към строежите, определени в приложение I на Регламент (ЕС) № 305/2011 на Европейския парламент и на Съвета от 9 март 2011 г. за определяне на хармонизирани условия за предлагането на пазара на строителни продукти и за отмяна на Директива 89/106/ЕИО и с чл. 169 от ЗУТ, както следва:</w:t>
      </w:r>
    </w:p>
    <w:p w:rsidR="00EF4FD2" w:rsidRPr="00880CDB" w:rsidRDefault="00EF4FD2" w:rsidP="002B7B1B">
      <w:pPr>
        <w:pStyle w:val="ListParagraph"/>
        <w:numPr>
          <w:ilvl w:val="0"/>
          <w:numId w:val="27"/>
        </w:numPr>
        <w:spacing w:after="120"/>
        <w:jc w:val="both"/>
      </w:pPr>
      <w:proofErr w:type="spellStart"/>
      <w:r w:rsidRPr="00880CDB">
        <w:t>носимоспособност</w:t>
      </w:r>
      <w:proofErr w:type="spellEnd"/>
      <w:r w:rsidRPr="00880CDB">
        <w:t xml:space="preserve"> - механично съпротивление и устойчивост на строителните конструкции и на земната основа при натоварвания по време на строителството и при експлоатационни и сеизмични натоварвания;</w:t>
      </w:r>
    </w:p>
    <w:p w:rsidR="00EF4FD2" w:rsidRPr="00880CDB" w:rsidRDefault="00EF4FD2" w:rsidP="002B7B1B">
      <w:pPr>
        <w:pStyle w:val="ListParagraph"/>
        <w:numPr>
          <w:ilvl w:val="0"/>
          <w:numId w:val="27"/>
        </w:numPr>
        <w:spacing w:after="120"/>
        <w:jc w:val="both"/>
      </w:pPr>
      <w:r w:rsidRPr="00880CDB">
        <w:t>безопасност в случай на пожар;</w:t>
      </w:r>
    </w:p>
    <w:p w:rsidR="00EF4FD2" w:rsidRPr="00880CDB" w:rsidRDefault="00EF4FD2" w:rsidP="002B7B1B">
      <w:pPr>
        <w:pStyle w:val="ListParagraph"/>
        <w:numPr>
          <w:ilvl w:val="0"/>
          <w:numId w:val="27"/>
        </w:numPr>
        <w:spacing w:after="120"/>
        <w:jc w:val="both"/>
      </w:pPr>
      <w:r w:rsidRPr="00880CDB">
        <w:t>хигиена, здраве и околна среда;</w:t>
      </w:r>
    </w:p>
    <w:p w:rsidR="00EF4FD2" w:rsidRPr="00880CDB" w:rsidRDefault="00EF4FD2" w:rsidP="002B7B1B">
      <w:pPr>
        <w:pStyle w:val="ListParagraph"/>
        <w:numPr>
          <w:ilvl w:val="0"/>
          <w:numId w:val="27"/>
        </w:numPr>
        <w:spacing w:after="120"/>
        <w:jc w:val="both"/>
      </w:pPr>
      <w:r w:rsidRPr="00880CDB">
        <w:t>достъпност и безопасност при експлоатация;</w:t>
      </w:r>
    </w:p>
    <w:p w:rsidR="00EF4FD2" w:rsidRPr="00880CDB" w:rsidRDefault="00EF4FD2" w:rsidP="002B7B1B">
      <w:pPr>
        <w:pStyle w:val="ListParagraph"/>
        <w:numPr>
          <w:ilvl w:val="0"/>
          <w:numId w:val="27"/>
        </w:numPr>
        <w:spacing w:after="120"/>
        <w:jc w:val="both"/>
      </w:pPr>
      <w:r w:rsidRPr="00880CDB">
        <w:t>защита от шум;</w:t>
      </w:r>
    </w:p>
    <w:p w:rsidR="00EF4FD2" w:rsidRPr="00880CDB" w:rsidRDefault="00EF4FD2" w:rsidP="002B7B1B">
      <w:pPr>
        <w:pStyle w:val="ListParagraph"/>
        <w:numPr>
          <w:ilvl w:val="0"/>
          <w:numId w:val="27"/>
        </w:numPr>
        <w:spacing w:after="120"/>
        <w:jc w:val="both"/>
      </w:pPr>
      <w:r w:rsidRPr="00880CDB">
        <w:t xml:space="preserve">енергийна ефективност - икономия на енергия и </w:t>
      </w:r>
      <w:proofErr w:type="spellStart"/>
      <w:r w:rsidRPr="00880CDB">
        <w:t>топлосъхранение</w:t>
      </w:r>
      <w:proofErr w:type="spellEnd"/>
      <w:r w:rsidRPr="00880CDB">
        <w:t>;</w:t>
      </w:r>
    </w:p>
    <w:p w:rsidR="00EF4FD2" w:rsidRPr="00880CDB" w:rsidRDefault="00EF4FD2" w:rsidP="002B7B1B">
      <w:pPr>
        <w:pStyle w:val="ListParagraph"/>
        <w:numPr>
          <w:ilvl w:val="0"/>
          <w:numId w:val="27"/>
        </w:numPr>
        <w:spacing w:after="120"/>
        <w:jc w:val="both"/>
      </w:pPr>
      <w:r w:rsidRPr="00880CDB">
        <w:t>устойчиво използване на природните ресурси.</w:t>
      </w:r>
    </w:p>
    <w:p w:rsidR="001D579B" w:rsidRPr="00880CDB" w:rsidRDefault="008519D1" w:rsidP="002B7B1B">
      <w:pPr>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Въз основа на проведеното обследване и предписаните мерки и препоръки проектантът/</w:t>
      </w:r>
      <w:proofErr w:type="spellStart"/>
      <w:r w:rsidRPr="00880CDB">
        <w:rPr>
          <w:rFonts w:ascii="Times New Roman" w:hAnsi="Times New Roman"/>
          <w:sz w:val="24"/>
          <w:szCs w:val="24"/>
          <w:lang w:val="bg-BG"/>
        </w:rPr>
        <w:t>тите</w:t>
      </w:r>
      <w:proofErr w:type="spellEnd"/>
      <w:r w:rsidRPr="00880CDB">
        <w:rPr>
          <w:rFonts w:ascii="Times New Roman" w:hAnsi="Times New Roman"/>
          <w:sz w:val="24"/>
          <w:szCs w:val="24"/>
          <w:lang w:val="bg-BG"/>
        </w:rPr>
        <w:t xml:space="preserve"> на инвестиционния проект са отговорни за проектирането на сградата в съответствие с приложимите за сградата нормативни актове</w:t>
      </w:r>
      <w:r w:rsidR="001D579B" w:rsidRPr="00880CDB">
        <w:rPr>
          <w:rFonts w:ascii="Times New Roman" w:hAnsi="Times New Roman"/>
          <w:sz w:val="24"/>
          <w:szCs w:val="24"/>
          <w:lang w:val="bg-BG"/>
        </w:rPr>
        <w:t xml:space="preserve">, както и в съответствие с предписаните </w:t>
      </w:r>
      <w:proofErr w:type="spellStart"/>
      <w:r w:rsidR="001D579B" w:rsidRPr="00880CDB">
        <w:rPr>
          <w:rFonts w:ascii="Times New Roman" w:hAnsi="Times New Roman"/>
          <w:sz w:val="24"/>
          <w:szCs w:val="24"/>
          <w:lang w:val="bg-BG"/>
        </w:rPr>
        <w:t>енергоспестяващи</w:t>
      </w:r>
      <w:proofErr w:type="spellEnd"/>
      <w:r w:rsidR="001D579B" w:rsidRPr="00880CDB">
        <w:rPr>
          <w:rFonts w:ascii="Times New Roman" w:hAnsi="Times New Roman"/>
          <w:sz w:val="24"/>
          <w:szCs w:val="24"/>
          <w:lang w:val="bg-BG"/>
        </w:rPr>
        <w:t xml:space="preserve"> мерки от обследването за енергийна ефективност, извършено по реда на Наредба № 16-1594 от 2013 г. за обследване за енергийна ефективност, сертифициране и оценка на енергийните спестявания на сгради и с техническите мерки от обследването на техническите характеристики на съответната сграда, извършено по реда на Наредба № 5</w:t>
      </w:r>
      <w:r w:rsidR="00F147FE" w:rsidRPr="00880CDB">
        <w:rPr>
          <w:rFonts w:ascii="Times New Roman" w:hAnsi="Times New Roman"/>
          <w:sz w:val="24"/>
          <w:szCs w:val="24"/>
          <w:lang w:val="bg-BG"/>
        </w:rPr>
        <w:t xml:space="preserve"> от 2006 г.</w:t>
      </w:r>
      <w:r w:rsidR="001D579B" w:rsidRPr="00880CDB">
        <w:rPr>
          <w:rFonts w:ascii="Times New Roman" w:hAnsi="Times New Roman"/>
          <w:sz w:val="24"/>
          <w:szCs w:val="24"/>
          <w:lang w:val="bg-BG"/>
        </w:rPr>
        <w:t xml:space="preserve"> за техническите паспорти на строежите.</w:t>
      </w:r>
    </w:p>
    <w:p w:rsidR="00EF4FD2" w:rsidRPr="00880CDB" w:rsidRDefault="00EF4FD2" w:rsidP="002B7B1B">
      <w:pPr>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В ЗУТ са определени основните участници в строителството, техните взаимоотношения, задължения и отговорности, както и изискванията за извършване на проверка за удостоверяване изпълнението на изискванията за енергийна ефективност - чрез оценка за съответствие на изработените инвестиционни проекти и надзор за изпълнение на строежите съобразно одобрените инвестиционни проекти. Със ЗУТ са регламентирани изискванията и редът за получаване на разрешение за строеж, съответно за въвеждане на сградите в експлоатация. </w:t>
      </w:r>
    </w:p>
    <w:p w:rsidR="00EF4FD2" w:rsidRPr="00880CDB" w:rsidRDefault="00EF4FD2" w:rsidP="002B7B1B">
      <w:pPr>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Наредбите за енергийните характеристики на сградите и за енергийна ефективност, </w:t>
      </w:r>
      <w:proofErr w:type="spellStart"/>
      <w:r w:rsidRPr="00880CDB">
        <w:rPr>
          <w:rFonts w:ascii="Times New Roman" w:hAnsi="Times New Roman"/>
          <w:sz w:val="24"/>
          <w:szCs w:val="24"/>
          <w:lang w:val="bg-BG"/>
        </w:rPr>
        <w:t>топлосъхранение</w:t>
      </w:r>
      <w:proofErr w:type="spellEnd"/>
      <w:r w:rsidRPr="00880CDB">
        <w:rPr>
          <w:rFonts w:ascii="Times New Roman" w:hAnsi="Times New Roman"/>
          <w:sz w:val="24"/>
          <w:szCs w:val="24"/>
          <w:lang w:val="bg-BG"/>
        </w:rPr>
        <w:t xml:space="preserve"> и икономия на енергия в сгради се прилагат </w:t>
      </w:r>
      <w:r w:rsidR="00E27727" w:rsidRPr="00880CDB">
        <w:rPr>
          <w:rFonts w:ascii="Times New Roman" w:hAnsi="Times New Roman"/>
          <w:i/>
          <w:sz w:val="24"/>
          <w:szCs w:val="24"/>
          <w:lang w:val="bg-BG"/>
        </w:rPr>
        <w:t xml:space="preserve">съгласувано </w:t>
      </w:r>
      <w:r w:rsidRPr="00880CDB">
        <w:rPr>
          <w:rFonts w:ascii="Times New Roman" w:hAnsi="Times New Roman"/>
          <w:sz w:val="24"/>
          <w:szCs w:val="24"/>
          <w:lang w:val="bg-BG"/>
        </w:rPr>
        <w:t>и са нормативната база за планиране, проектиране, обследване и сертифициране на сгради</w:t>
      </w:r>
      <w:r w:rsidR="008519D1" w:rsidRPr="00880CDB">
        <w:rPr>
          <w:rFonts w:ascii="Times New Roman" w:hAnsi="Times New Roman"/>
          <w:sz w:val="24"/>
          <w:szCs w:val="24"/>
          <w:lang w:val="bg-BG"/>
        </w:rPr>
        <w:t>те</w:t>
      </w:r>
      <w:r w:rsidRPr="00880CDB">
        <w:rPr>
          <w:rFonts w:ascii="Times New Roman" w:hAnsi="Times New Roman"/>
          <w:sz w:val="24"/>
          <w:szCs w:val="24"/>
          <w:lang w:val="bg-BG"/>
        </w:rPr>
        <w:t>.</w:t>
      </w:r>
    </w:p>
    <w:p w:rsidR="00EF4FD2" w:rsidRPr="00880CDB" w:rsidRDefault="00EF4FD2" w:rsidP="002B7B1B">
      <w:pPr>
        <w:pStyle w:val="Style"/>
        <w:spacing w:after="120"/>
        <w:ind w:left="0" w:firstLine="0"/>
        <w:outlineLvl w:val="0"/>
        <w:rPr>
          <w:strike/>
        </w:rPr>
      </w:pPr>
      <w:bookmarkStart w:id="82" w:name="_Toc409108751"/>
      <w:bookmarkStart w:id="83" w:name="_Toc409109028"/>
      <w:bookmarkStart w:id="84" w:name="_Toc417552580"/>
      <w:bookmarkStart w:id="85" w:name="_Toc418068256"/>
      <w:r w:rsidRPr="00880CDB">
        <w:t>Минималните изисквания при планиране, проектиране, изпълнение и поддържане на сградите по отношение на енергийните им характеристики са следните:</w:t>
      </w:r>
      <w:bookmarkEnd w:id="82"/>
      <w:bookmarkEnd w:id="83"/>
      <w:bookmarkEnd w:id="84"/>
      <w:bookmarkEnd w:id="85"/>
    </w:p>
    <w:p w:rsidR="00EF4FD2" w:rsidRPr="00880CDB" w:rsidRDefault="00EF4FD2" w:rsidP="002B7B1B">
      <w:pPr>
        <w:pStyle w:val="ListParagraph"/>
        <w:numPr>
          <w:ilvl w:val="0"/>
          <w:numId w:val="27"/>
        </w:numPr>
        <w:spacing w:after="120"/>
        <w:jc w:val="both"/>
      </w:pPr>
      <w:r w:rsidRPr="00880CDB">
        <w:t xml:space="preserve">да не представляват заплаха за хигиената или здравето на обитателите или на съседите и за опазването на околната среда, параметрите на микроклимата да осигуряват нормите за топлинна среда (комфорт), осветеност, качество на въздуха, влага и шум; </w:t>
      </w:r>
    </w:p>
    <w:p w:rsidR="00EF4FD2" w:rsidRPr="00880CDB" w:rsidRDefault="00EF4FD2" w:rsidP="002B7B1B">
      <w:pPr>
        <w:pStyle w:val="ListParagraph"/>
        <w:numPr>
          <w:ilvl w:val="0"/>
          <w:numId w:val="27"/>
        </w:numPr>
        <w:spacing w:after="120"/>
        <w:jc w:val="both"/>
      </w:pPr>
      <w:r w:rsidRPr="00880CDB">
        <w:t>отоплителните, климатичните и вентилационните инсталации да са проектирани и изпълнени по такъв начин, че необходимото при експлоатацията количество енергия да е минимално;</w:t>
      </w:r>
    </w:p>
    <w:p w:rsidR="00EF4FD2" w:rsidRPr="00880CDB" w:rsidRDefault="00EF4FD2" w:rsidP="002B7B1B">
      <w:pPr>
        <w:pStyle w:val="ListParagraph"/>
        <w:numPr>
          <w:ilvl w:val="0"/>
          <w:numId w:val="27"/>
        </w:numPr>
        <w:spacing w:after="120"/>
        <w:jc w:val="both"/>
      </w:pPr>
      <w:r w:rsidRPr="00880CDB">
        <w:lastRenderedPageBreak/>
        <w:t xml:space="preserve">да са защитени със съответстваща на тяхното предназначение, местоположение и климатични условия топлинна и </w:t>
      </w:r>
      <w:proofErr w:type="spellStart"/>
      <w:r w:rsidRPr="00880CDB">
        <w:t>шумоизолация</w:t>
      </w:r>
      <w:proofErr w:type="spellEnd"/>
      <w:r w:rsidRPr="00880CDB">
        <w:t xml:space="preserve">, както и от неприемливи въздействия от вибрации; </w:t>
      </w:r>
    </w:p>
    <w:p w:rsidR="00EF4FD2" w:rsidRPr="00880CDB" w:rsidRDefault="00EF4FD2" w:rsidP="002B7B1B">
      <w:pPr>
        <w:pStyle w:val="ListParagraph"/>
        <w:numPr>
          <w:ilvl w:val="0"/>
          <w:numId w:val="27"/>
        </w:numPr>
        <w:spacing w:after="120"/>
        <w:jc w:val="both"/>
      </w:pPr>
      <w:r w:rsidRPr="00880CDB">
        <w:t xml:space="preserve">да са </w:t>
      </w:r>
      <w:proofErr w:type="spellStart"/>
      <w:r w:rsidRPr="00880CDB">
        <w:t>енергоефективни</w:t>
      </w:r>
      <w:proofErr w:type="spellEnd"/>
      <w:r w:rsidRPr="00880CDB">
        <w:t xml:space="preserve">, като разходват възможно най-малко енергия по време на тяхното изграждане, експлоатация и разрушаване; </w:t>
      </w:r>
    </w:p>
    <w:p w:rsidR="00EF4FD2" w:rsidRPr="00880CDB" w:rsidRDefault="00EF4FD2" w:rsidP="002B7B1B">
      <w:pPr>
        <w:pStyle w:val="ListParagraph"/>
        <w:numPr>
          <w:ilvl w:val="0"/>
          <w:numId w:val="27"/>
        </w:numPr>
        <w:spacing w:after="120"/>
        <w:jc w:val="both"/>
      </w:pPr>
      <w:r w:rsidRPr="00880CDB">
        <w:t xml:space="preserve">да са съобразени с възможностите за оползотворяване на слънчевата енергия и на енергията от други </w:t>
      </w:r>
      <w:proofErr w:type="spellStart"/>
      <w:r w:rsidRPr="00880CDB">
        <w:t>възобновяеми</w:t>
      </w:r>
      <w:proofErr w:type="spellEnd"/>
      <w:r w:rsidRPr="00880CDB">
        <w:t xml:space="preserve"> източници, когато е технически осъществимо и икономически целесъобразно.</w:t>
      </w:r>
    </w:p>
    <w:p w:rsidR="00EF4FD2" w:rsidRPr="00880CDB" w:rsidRDefault="00EF4FD2" w:rsidP="002B7B1B">
      <w:pPr>
        <w:pStyle w:val="Style"/>
        <w:spacing w:after="120"/>
        <w:ind w:firstLine="0"/>
      </w:pPr>
      <w:r w:rsidRPr="00880CDB">
        <w:t>Техническият показател, който се нормира в числова стойност за съответните нива на енергийна ефективност от скалата на класовете на енергопотребление е интегрираният показател „</w:t>
      </w:r>
      <w:r w:rsidRPr="00880CDB">
        <w:rPr>
          <w:i/>
        </w:rPr>
        <w:t>специфичен годишен разход</w:t>
      </w:r>
      <w:r w:rsidRPr="00880CDB">
        <w:t xml:space="preserve"> на </w:t>
      </w:r>
      <w:r w:rsidRPr="00880CDB">
        <w:rPr>
          <w:i/>
        </w:rPr>
        <w:t>първична</w:t>
      </w:r>
      <w:r w:rsidRPr="00880CDB">
        <w:t xml:space="preserve"> енергия в </w:t>
      </w:r>
      <w:proofErr w:type="spellStart"/>
      <w:r w:rsidRPr="00880CDB">
        <w:t>kWh</w:t>
      </w:r>
      <w:proofErr w:type="spellEnd"/>
      <w:r w:rsidRPr="00880CDB">
        <w:t>/m</w:t>
      </w:r>
      <w:r w:rsidRPr="00880CDB">
        <w:rPr>
          <w:vertAlign w:val="superscript"/>
        </w:rPr>
        <w:t>2</w:t>
      </w:r>
      <w:r w:rsidRPr="00880CDB">
        <w:t xml:space="preserve">“. За различните предназначения на сградите този показател има различни нормативни числови </w:t>
      </w:r>
      <w:r w:rsidR="001D579B" w:rsidRPr="00880CDB">
        <w:t xml:space="preserve">граници </w:t>
      </w:r>
      <w:r w:rsidRPr="00880CDB">
        <w:t>за съответните нива на енергопотребление по скалата от А</w:t>
      </w:r>
      <w:r w:rsidRPr="00880CDB">
        <w:rPr>
          <w:vertAlign w:val="superscript"/>
        </w:rPr>
        <w:t>+</w:t>
      </w:r>
      <w:r w:rsidRPr="00880CDB">
        <w:t xml:space="preserve"> до G.</w:t>
      </w:r>
    </w:p>
    <w:p w:rsidR="001D579B" w:rsidRPr="00880CDB" w:rsidRDefault="001D579B" w:rsidP="002B7B1B">
      <w:pPr>
        <w:pStyle w:val="Style"/>
        <w:spacing w:after="120"/>
        <w:ind w:firstLine="0"/>
      </w:pPr>
      <w:r w:rsidRPr="00880CDB">
        <w:t>Съответствието с изискването за енергийна ефективност се счита за изпълнено, когато стойността на специфичния годишен разход на първична енергия на сградата попада в диапазона на числовите граници на съответния енергиен клас, за който е определено нормативно изискване за принадлежност.</w:t>
      </w:r>
    </w:p>
    <w:p w:rsidR="00EF4FD2" w:rsidRPr="00880CDB" w:rsidRDefault="00EF4FD2" w:rsidP="002B7B1B">
      <w:pPr>
        <w:pStyle w:val="Style"/>
        <w:spacing w:after="120"/>
        <w:ind w:firstLine="0"/>
      </w:pPr>
      <w:r w:rsidRPr="00880CDB">
        <w:t>При изчисляването на специфичния годишен разход на първична енергия се включват най-малко:</w:t>
      </w:r>
    </w:p>
    <w:p w:rsidR="00EF4FD2" w:rsidRPr="00880CDB" w:rsidRDefault="00EF4FD2" w:rsidP="002B7B1B">
      <w:pPr>
        <w:pStyle w:val="Style"/>
        <w:spacing w:after="120"/>
        <w:ind w:firstLine="580"/>
      </w:pPr>
      <w:r w:rsidRPr="00880CDB">
        <w:t>1) ориентацията, размерите и формата на сградата;</w:t>
      </w:r>
    </w:p>
    <w:p w:rsidR="00EF4FD2" w:rsidRPr="00880CDB" w:rsidRDefault="00EF4FD2" w:rsidP="002B7B1B">
      <w:pPr>
        <w:pStyle w:val="Style"/>
        <w:spacing w:after="120"/>
        <w:ind w:firstLine="580"/>
      </w:pPr>
      <w:r w:rsidRPr="00880CDB">
        <w:t xml:space="preserve">2) характеристиките на </w:t>
      </w:r>
      <w:proofErr w:type="spellStart"/>
      <w:r w:rsidRPr="00880CDB">
        <w:t>сградните</w:t>
      </w:r>
      <w:proofErr w:type="spellEnd"/>
      <w:r w:rsidRPr="00880CDB">
        <w:t xml:space="preserve"> ограждащи конструкции, елементите и вътрешните пространства, в т.ч.:</w:t>
      </w:r>
    </w:p>
    <w:p w:rsidR="00EF4FD2" w:rsidRPr="00880CDB" w:rsidRDefault="00EF4FD2" w:rsidP="002B7B1B">
      <w:pPr>
        <w:pStyle w:val="Style"/>
        <w:spacing w:after="120"/>
        <w:ind w:firstLine="580"/>
      </w:pPr>
      <w:r w:rsidRPr="00880CDB">
        <w:t>а) топлинни, включително на вътрешните конструктивни елементи: топлинен капацитет, изолация, пасивно отопление, охлаждащи компоненти и топлинни мостове;</w:t>
      </w:r>
    </w:p>
    <w:p w:rsidR="00EF4FD2" w:rsidRPr="00880CDB" w:rsidRDefault="00EF4FD2" w:rsidP="002B7B1B">
      <w:pPr>
        <w:pStyle w:val="Style"/>
        <w:spacing w:after="120"/>
        <w:ind w:firstLine="580"/>
      </w:pPr>
      <w:r w:rsidRPr="00880CDB">
        <w:t xml:space="preserve">б) </w:t>
      </w:r>
      <w:proofErr w:type="spellStart"/>
      <w:r w:rsidRPr="00880CDB">
        <w:t>въздухопропускливост</w:t>
      </w:r>
      <w:proofErr w:type="spellEnd"/>
      <w:r w:rsidRPr="00880CDB">
        <w:t>;</w:t>
      </w:r>
    </w:p>
    <w:p w:rsidR="00EF4FD2" w:rsidRPr="00880CDB" w:rsidRDefault="00EF4FD2" w:rsidP="002B7B1B">
      <w:pPr>
        <w:pStyle w:val="Style"/>
        <w:spacing w:after="120"/>
        <w:ind w:firstLine="580"/>
      </w:pPr>
      <w:r w:rsidRPr="00880CDB">
        <w:t xml:space="preserve">3) </w:t>
      </w:r>
      <w:proofErr w:type="spellStart"/>
      <w:r w:rsidRPr="00880CDB">
        <w:t>влагоустойчивостта</w:t>
      </w:r>
      <w:proofErr w:type="spellEnd"/>
      <w:r w:rsidRPr="00880CDB">
        <w:t xml:space="preserve"> и </w:t>
      </w:r>
      <w:proofErr w:type="spellStart"/>
      <w:r w:rsidRPr="00880CDB">
        <w:t>водонепропускливостта</w:t>
      </w:r>
      <w:proofErr w:type="spellEnd"/>
      <w:r w:rsidRPr="00880CDB">
        <w:t>;</w:t>
      </w:r>
    </w:p>
    <w:p w:rsidR="00EF4FD2" w:rsidRPr="00880CDB" w:rsidRDefault="00EF4FD2" w:rsidP="002B7B1B">
      <w:pPr>
        <w:pStyle w:val="Style"/>
        <w:spacing w:after="120"/>
        <w:ind w:firstLine="580"/>
      </w:pPr>
      <w:r w:rsidRPr="00880CDB">
        <w:t>4) системите за отопление и гореща вода за битови нужди, включително изолационните характеристики;</w:t>
      </w:r>
    </w:p>
    <w:p w:rsidR="00EF4FD2" w:rsidRPr="00880CDB" w:rsidRDefault="00EF4FD2" w:rsidP="002B7B1B">
      <w:pPr>
        <w:pStyle w:val="Style"/>
        <w:spacing w:after="120"/>
        <w:ind w:firstLine="580"/>
      </w:pPr>
      <w:r w:rsidRPr="00880CDB">
        <w:t>5) климатичните инсталации;</w:t>
      </w:r>
    </w:p>
    <w:p w:rsidR="00EF4FD2" w:rsidRPr="00880CDB" w:rsidRDefault="00EF4FD2" w:rsidP="002B7B1B">
      <w:pPr>
        <w:pStyle w:val="Style"/>
        <w:spacing w:after="120"/>
        <w:ind w:firstLine="580"/>
      </w:pPr>
      <w:r w:rsidRPr="00880CDB">
        <w:t>6) системите за вентилация;</w:t>
      </w:r>
    </w:p>
    <w:p w:rsidR="00EF4FD2" w:rsidRPr="00880CDB" w:rsidRDefault="00EF4FD2" w:rsidP="002B7B1B">
      <w:pPr>
        <w:pStyle w:val="Style"/>
        <w:spacing w:after="120"/>
        <w:ind w:firstLine="580"/>
      </w:pPr>
      <w:r w:rsidRPr="00880CDB">
        <w:t>7) естественото осветление и осветителните инсталации;</w:t>
      </w:r>
    </w:p>
    <w:p w:rsidR="00EF4FD2" w:rsidRPr="00880CDB" w:rsidRDefault="00EF4FD2" w:rsidP="002B7B1B">
      <w:pPr>
        <w:pStyle w:val="Style"/>
        <w:spacing w:after="120"/>
        <w:ind w:firstLine="580"/>
      </w:pPr>
      <w:r w:rsidRPr="00880CDB">
        <w:t>8) пасивните слънчеви системи и слънчевата защита;</w:t>
      </w:r>
    </w:p>
    <w:p w:rsidR="00EF4FD2" w:rsidRPr="00880CDB" w:rsidRDefault="00EF4FD2" w:rsidP="002B7B1B">
      <w:pPr>
        <w:pStyle w:val="Style"/>
        <w:spacing w:after="120"/>
        <w:ind w:firstLine="580"/>
      </w:pPr>
      <w:r w:rsidRPr="00880CDB">
        <w:t>9) естествената вентилация;</w:t>
      </w:r>
    </w:p>
    <w:p w:rsidR="00EF4FD2" w:rsidRPr="00880CDB" w:rsidRDefault="00EF4FD2" w:rsidP="002B7B1B">
      <w:pPr>
        <w:pStyle w:val="Style"/>
        <w:spacing w:after="120"/>
        <w:ind w:firstLine="580"/>
      </w:pPr>
      <w:r w:rsidRPr="00880CDB">
        <w:t xml:space="preserve">10) системите за оползотворяване на </w:t>
      </w:r>
      <w:proofErr w:type="spellStart"/>
      <w:r w:rsidRPr="00880CDB">
        <w:t>възобновяеми</w:t>
      </w:r>
      <w:proofErr w:type="spellEnd"/>
      <w:r w:rsidRPr="00880CDB">
        <w:t xml:space="preserve"> енергийни източници;</w:t>
      </w:r>
    </w:p>
    <w:p w:rsidR="00EF4FD2" w:rsidRPr="00880CDB" w:rsidRDefault="00EF4FD2" w:rsidP="002B7B1B">
      <w:pPr>
        <w:pStyle w:val="Style"/>
        <w:spacing w:after="120"/>
        <w:ind w:firstLine="580"/>
      </w:pPr>
      <w:r w:rsidRPr="00880CDB">
        <w:t>11) външните климатични условия, в т.ч. разположението и изложението на сградата и вътрешните климатични условия;</w:t>
      </w:r>
    </w:p>
    <w:p w:rsidR="00EF4FD2" w:rsidRPr="00880CDB" w:rsidRDefault="00EF4FD2" w:rsidP="002B7B1B">
      <w:pPr>
        <w:pStyle w:val="Style"/>
        <w:spacing w:after="120"/>
        <w:ind w:firstLine="580"/>
      </w:pPr>
      <w:r w:rsidRPr="00880CDB">
        <w:t>12) вътрешните енергийни товари.</w:t>
      </w:r>
    </w:p>
    <w:p w:rsidR="00EF4FD2" w:rsidRPr="00880CDB" w:rsidRDefault="008519D1" w:rsidP="002B7B1B">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val="bg-BG"/>
        </w:rPr>
      </w:pPr>
      <w:r w:rsidRPr="00880CDB">
        <w:rPr>
          <w:rFonts w:ascii="Times New Roman" w:hAnsi="Times New Roman"/>
          <w:color w:val="000000"/>
          <w:sz w:val="24"/>
          <w:szCs w:val="24"/>
          <w:shd w:val="clear" w:color="auto" w:fill="FEFEFE"/>
          <w:lang w:val="bg-BG"/>
        </w:rPr>
        <w:t>Посочените</w:t>
      </w:r>
      <w:r w:rsidR="00EF4FD2" w:rsidRPr="00880CDB">
        <w:rPr>
          <w:rFonts w:ascii="Times New Roman" w:eastAsia="Times New Roman" w:hAnsi="Times New Roman"/>
          <w:sz w:val="24"/>
          <w:szCs w:val="24"/>
          <w:shd w:val="clear" w:color="auto" w:fill="FEFEFE"/>
          <w:lang w:val="bg-BG"/>
        </w:rPr>
        <w:t xml:space="preserve"> елементи участват задължително в енергийния баланс на сградата, определяйки я като интегрирана система, която разходва енергия при съответни климатични условия. </w:t>
      </w:r>
    </w:p>
    <w:p w:rsidR="00E27727" w:rsidRPr="00880CDB" w:rsidRDefault="00E27727" w:rsidP="002B7B1B">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val="bg-BG"/>
        </w:rPr>
      </w:pPr>
      <w:r w:rsidRPr="00880CDB">
        <w:rPr>
          <w:rFonts w:ascii="Times New Roman" w:eastAsia="Times New Roman" w:hAnsi="Times New Roman"/>
          <w:sz w:val="24"/>
          <w:szCs w:val="24"/>
          <w:shd w:val="clear" w:color="auto" w:fill="FEFEFE"/>
          <w:lang w:val="bg-BG"/>
        </w:rPr>
        <w:t xml:space="preserve">Съответствието с изискванията за енергийна ефективност за целите на </w:t>
      </w:r>
      <w:r w:rsidRPr="00880CDB">
        <w:rPr>
          <w:rFonts w:ascii="Times New Roman" w:eastAsia="Times New Roman" w:hAnsi="Times New Roman"/>
          <w:b/>
          <w:sz w:val="24"/>
          <w:szCs w:val="24"/>
          <w:shd w:val="clear" w:color="auto" w:fill="FEFEFE"/>
          <w:lang w:val="bg-BG"/>
        </w:rPr>
        <w:t xml:space="preserve">Националната програма за енергийна ефективност на </w:t>
      </w:r>
      <w:proofErr w:type="spellStart"/>
      <w:r w:rsidRPr="00880CDB">
        <w:rPr>
          <w:rFonts w:ascii="Times New Roman" w:eastAsia="Times New Roman" w:hAnsi="Times New Roman"/>
          <w:b/>
          <w:sz w:val="24"/>
          <w:szCs w:val="24"/>
          <w:shd w:val="clear" w:color="auto" w:fill="FEFEFE"/>
          <w:lang w:val="bg-BG"/>
        </w:rPr>
        <w:t>многофамилни</w:t>
      </w:r>
      <w:proofErr w:type="spellEnd"/>
      <w:r w:rsidRPr="00880CDB">
        <w:rPr>
          <w:rFonts w:ascii="Times New Roman" w:eastAsia="Times New Roman" w:hAnsi="Times New Roman"/>
          <w:b/>
          <w:sz w:val="24"/>
          <w:szCs w:val="24"/>
          <w:shd w:val="clear" w:color="auto" w:fill="FEFEFE"/>
          <w:lang w:val="bg-BG"/>
        </w:rPr>
        <w:t xml:space="preserve"> жилищни сгради</w:t>
      </w:r>
      <w:r w:rsidRPr="00880CDB">
        <w:rPr>
          <w:rFonts w:ascii="Times New Roman" w:eastAsia="Times New Roman" w:hAnsi="Times New Roman"/>
          <w:sz w:val="24"/>
          <w:szCs w:val="24"/>
          <w:shd w:val="clear" w:color="auto" w:fill="FEFEFE"/>
          <w:lang w:val="bg-BG"/>
        </w:rPr>
        <w:t xml:space="preserve">, за които първото им въвеждане в експлоатация е до 01.02. 2010 г., включително се приема за </w:t>
      </w:r>
      <w:r w:rsidRPr="00880CDB">
        <w:rPr>
          <w:rFonts w:ascii="Times New Roman" w:eastAsia="Times New Roman" w:hAnsi="Times New Roman"/>
          <w:sz w:val="24"/>
          <w:szCs w:val="24"/>
          <w:shd w:val="clear" w:color="auto" w:fill="FEFEFE"/>
          <w:lang w:val="bg-BG"/>
        </w:rPr>
        <w:lastRenderedPageBreak/>
        <w:t xml:space="preserve">изпълнено, когато </w:t>
      </w:r>
      <w:r w:rsidRPr="00880CDB">
        <w:rPr>
          <w:rFonts w:ascii="Times New Roman" w:eastAsia="Times New Roman" w:hAnsi="Times New Roman"/>
          <w:i/>
          <w:sz w:val="24"/>
          <w:szCs w:val="24"/>
          <w:shd w:val="clear" w:color="auto" w:fill="FEFEFE"/>
          <w:lang w:val="bg-BG"/>
        </w:rPr>
        <w:t xml:space="preserve">интегрираният показател – специфичен годишен разход на първична енергия в </w:t>
      </w:r>
      <w:proofErr w:type="spellStart"/>
      <w:r w:rsidRPr="00880CDB">
        <w:rPr>
          <w:rFonts w:ascii="Times New Roman" w:eastAsia="Times New Roman" w:hAnsi="Times New Roman"/>
          <w:i/>
          <w:sz w:val="24"/>
          <w:szCs w:val="24"/>
          <w:shd w:val="clear" w:color="auto" w:fill="FEFEFE"/>
          <w:lang w:val="bg-BG"/>
        </w:rPr>
        <w:t>kWh</w:t>
      </w:r>
      <w:proofErr w:type="spellEnd"/>
      <w:r w:rsidRPr="00880CDB">
        <w:rPr>
          <w:rFonts w:ascii="Times New Roman" w:eastAsia="Times New Roman" w:hAnsi="Times New Roman"/>
          <w:i/>
          <w:sz w:val="24"/>
          <w:szCs w:val="24"/>
          <w:shd w:val="clear" w:color="auto" w:fill="FEFEFE"/>
          <w:lang w:val="bg-BG"/>
        </w:rPr>
        <w:t>/m</w:t>
      </w:r>
      <w:r w:rsidRPr="00880CDB">
        <w:rPr>
          <w:rFonts w:ascii="Times New Roman" w:eastAsia="Times New Roman" w:hAnsi="Times New Roman"/>
          <w:i/>
          <w:sz w:val="24"/>
          <w:szCs w:val="24"/>
          <w:shd w:val="clear" w:color="auto" w:fill="FEFEFE"/>
          <w:vertAlign w:val="superscript"/>
          <w:lang w:val="bg-BG"/>
        </w:rPr>
        <w:t>2</w:t>
      </w:r>
      <w:r w:rsidRPr="00880CDB">
        <w:rPr>
          <w:rFonts w:ascii="Times New Roman" w:eastAsia="Times New Roman" w:hAnsi="Times New Roman"/>
          <w:sz w:val="24"/>
          <w:szCs w:val="24"/>
          <w:shd w:val="clear" w:color="auto" w:fill="FEFEFE"/>
          <w:lang w:val="bg-BG"/>
        </w:rPr>
        <w:t xml:space="preserve"> </w:t>
      </w:r>
      <w:r w:rsidRPr="00880CDB">
        <w:rPr>
          <w:rFonts w:ascii="Times New Roman" w:eastAsia="Times New Roman" w:hAnsi="Times New Roman"/>
          <w:i/>
          <w:sz w:val="24"/>
          <w:szCs w:val="24"/>
          <w:shd w:val="clear" w:color="auto" w:fill="FEFEFE"/>
          <w:lang w:val="bg-BG"/>
        </w:rPr>
        <w:t>годишно</w:t>
      </w:r>
      <w:r w:rsidRPr="00880CDB">
        <w:rPr>
          <w:rFonts w:ascii="Times New Roman" w:eastAsia="Times New Roman" w:hAnsi="Times New Roman"/>
          <w:sz w:val="24"/>
          <w:szCs w:val="24"/>
          <w:shd w:val="clear" w:color="auto" w:fill="FEFEFE"/>
          <w:lang w:val="bg-BG"/>
        </w:rPr>
        <w:t xml:space="preserve">, съответства най-малко на клас на енергопотребление „С”. </w:t>
      </w:r>
    </w:p>
    <w:p w:rsidR="00E27727" w:rsidRPr="00880CDB" w:rsidRDefault="00E27727" w:rsidP="002B7B1B">
      <w:pPr>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shd w:val="clear" w:color="auto" w:fill="FEFEFE"/>
          <w:lang w:val="bg-BG"/>
        </w:rPr>
        <w:t xml:space="preserve">Скалата с числови стойности на енергопотребление за </w:t>
      </w:r>
      <w:r w:rsidRPr="00880CDB">
        <w:rPr>
          <w:rFonts w:ascii="Times New Roman" w:eastAsia="Times New Roman" w:hAnsi="Times New Roman"/>
          <w:sz w:val="24"/>
          <w:szCs w:val="24"/>
          <w:lang w:val="bg-BG" w:eastAsia="bg-BG"/>
        </w:rPr>
        <w:t>жилищни сгради е както следва:</w:t>
      </w:r>
    </w:p>
    <w:p w:rsidR="00E27727" w:rsidRPr="00880CDB" w:rsidRDefault="00E27727" w:rsidP="002B7B1B">
      <w:pPr>
        <w:pStyle w:val="Default"/>
        <w:spacing w:after="120"/>
        <w:ind w:firstLine="709"/>
        <w:jc w:val="both"/>
        <w:rPr>
          <w:rFonts w:ascii="Times New Roman" w:hAnsi="Times New Roman" w:cs="Times New Roman"/>
          <w:color w:val="auto"/>
        </w:rPr>
      </w:pPr>
      <w:r w:rsidRPr="00880CDB">
        <w:rPr>
          <w:rFonts w:ascii="Times New Roman" w:hAnsi="Times New Roman" w:cs="Times New Roman"/>
          <w:noProof/>
          <w:color w:val="auto"/>
        </w:rPr>
        <w:drawing>
          <wp:anchor distT="0" distB="0" distL="114300" distR="114300" simplePos="0" relativeHeight="251661312" behindDoc="0" locked="0" layoutInCell="1" allowOverlap="1" wp14:anchorId="58307143" wp14:editId="557601D0">
            <wp:simplePos x="0" y="0"/>
            <wp:positionH relativeFrom="column">
              <wp:posOffset>1124585</wp:posOffset>
            </wp:positionH>
            <wp:positionV relativeFrom="paragraph">
              <wp:posOffset>-45720</wp:posOffset>
            </wp:positionV>
            <wp:extent cx="2591435" cy="2719705"/>
            <wp:effectExtent l="0" t="0" r="0" b="4445"/>
            <wp:wrapNone/>
            <wp:docPr id="1" name="Picture 1"/>
            <wp:cNvGraphicFramePr/>
            <a:graphic xmlns:a="http://schemas.openxmlformats.org/drawingml/2006/main">
              <a:graphicData uri="http://schemas.openxmlformats.org/drawingml/2006/picture">
                <pic:pic xmlns:pic="http://schemas.openxmlformats.org/drawingml/2006/picture">
                  <pic:nvPicPr>
                    <pic:cNvPr id="27"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1435" cy="2719705"/>
                    </a:xfrm>
                    <a:prstGeom prst="rect">
                      <a:avLst/>
                    </a:prstGeom>
                    <a:noFill/>
                    <a:extLst/>
                  </pic:spPr>
                </pic:pic>
              </a:graphicData>
            </a:graphic>
          </wp:anchor>
        </w:drawing>
      </w:r>
    </w:p>
    <w:p w:rsidR="00095BDD" w:rsidRPr="00880CDB" w:rsidRDefault="00F56DD7" w:rsidP="002B7B1B">
      <w:pPr>
        <w:pStyle w:val="Default"/>
        <w:spacing w:after="120"/>
        <w:ind w:firstLine="709"/>
        <w:jc w:val="both"/>
        <w:rPr>
          <w:rFonts w:ascii="Times New Roman" w:hAnsi="Times New Roman" w:cs="Times New Roman"/>
          <w:color w:val="auto"/>
        </w:rPr>
      </w:pPr>
      <w:r w:rsidRPr="00880CDB">
        <w:rPr>
          <w:rFonts w:ascii="Times New Roman" w:hAnsi="Times New Roman" w:cs="Times New Roman"/>
          <w:color w:val="auto"/>
        </w:rPr>
        <w:tab/>
      </w:r>
    </w:p>
    <w:p w:rsidR="00F56DD7" w:rsidRPr="00880CDB" w:rsidRDefault="00F56DD7" w:rsidP="002B7B1B">
      <w:pPr>
        <w:pStyle w:val="Default"/>
        <w:spacing w:after="120"/>
        <w:jc w:val="both"/>
        <w:rPr>
          <w:rFonts w:ascii="Times New Roman" w:hAnsi="Times New Roman" w:cs="Times New Roman"/>
          <w:color w:val="auto"/>
        </w:rPr>
      </w:pPr>
    </w:p>
    <w:p w:rsidR="00F56DD7" w:rsidRPr="00880CDB" w:rsidRDefault="00F56DD7" w:rsidP="002B7B1B">
      <w:pPr>
        <w:pStyle w:val="Default"/>
        <w:spacing w:after="120"/>
        <w:jc w:val="both"/>
        <w:rPr>
          <w:rFonts w:ascii="Times New Roman" w:hAnsi="Times New Roman" w:cs="Times New Roman"/>
          <w:color w:val="auto"/>
        </w:rPr>
      </w:pPr>
    </w:p>
    <w:p w:rsidR="00F56DD7" w:rsidRPr="00880CDB" w:rsidRDefault="00F56DD7" w:rsidP="002B7B1B">
      <w:pPr>
        <w:pStyle w:val="Default"/>
        <w:spacing w:after="120"/>
        <w:jc w:val="both"/>
        <w:rPr>
          <w:rFonts w:ascii="Times New Roman" w:hAnsi="Times New Roman" w:cs="Times New Roman"/>
          <w:color w:val="auto"/>
        </w:rPr>
      </w:pPr>
    </w:p>
    <w:p w:rsidR="00F56DD7" w:rsidRPr="00880CDB" w:rsidRDefault="00F56DD7" w:rsidP="002B7B1B">
      <w:pPr>
        <w:pStyle w:val="Default"/>
        <w:spacing w:after="120"/>
        <w:jc w:val="both"/>
        <w:rPr>
          <w:rFonts w:ascii="Times New Roman" w:hAnsi="Times New Roman" w:cs="Times New Roman"/>
          <w:color w:val="auto"/>
        </w:rPr>
      </w:pPr>
    </w:p>
    <w:p w:rsidR="00F56DD7" w:rsidRPr="00880CDB" w:rsidRDefault="00F56DD7" w:rsidP="002B7B1B">
      <w:pPr>
        <w:pStyle w:val="Default"/>
        <w:spacing w:after="120"/>
        <w:jc w:val="both"/>
        <w:rPr>
          <w:rFonts w:ascii="Times New Roman" w:hAnsi="Times New Roman" w:cs="Times New Roman"/>
          <w:color w:val="auto"/>
        </w:rPr>
      </w:pPr>
    </w:p>
    <w:p w:rsidR="00F56DD7" w:rsidRPr="00880CDB" w:rsidRDefault="00F56DD7" w:rsidP="002B7B1B">
      <w:pPr>
        <w:pStyle w:val="Default"/>
        <w:spacing w:after="120"/>
        <w:jc w:val="both"/>
        <w:rPr>
          <w:rFonts w:ascii="Times New Roman" w:hAnsi="Times New Roman" w:cs="Times New Roman"/>
          <w:color w:val="auto"/>
        </w:rPr>
      </w:pPr>
    </w:p>
    <w:p w:rsidR="00F56DD7" w:rsidRPr="00880CDB" w:rsidRDefault="00F56DD7" w:rsidP="002B7B1B">
      <w:pPr>
        <w:pStyle w:val="Default"/>
        <w:spacing w:after="120"/>
        <w:jc w:val="both"/>
        <w:rPr>
          <w:rFonts w:ascii="Times New Roman" w:hAnsi="Times New Roman" w:cs="Times New Roman"/>
          <w:color w:val="auto"/>
        </w:rPr>
      </w:pPr>
    </w:p>
    <w:p w:rsidR="00F56DD7" w:rsidRPr="00880CDB" w:rsidRDefault="00F56DD7" w:rsidP="002B7B1B">
      <w:pPr>
        <w:pStyle w:val="Default"/>
        <w:spacing w:after="120"/>
        <w:jc w:val="both"/>
        <w:rPr>
          <w:rFonts w:ascii="Times New Roman" w:hAnsi="Times New Roman" w:cs="Times New Roman"/>
          <w:color w:val="auto"/>
        </w:rPr>
      </w:pPr>
    </w:p>
    <w:p w:rsidR="00F56DD7" w:rsidRPr="00880CDB" w:rsidRDefault="00F56DD7" w:rsidP="002B7B1B">
      <w:pPr>
        <w:pStyle w:val="Default"/>
        <w:spacing w:after="120"/>
        <w:jc w:val="both"/>
        <w:rPr>
          <w:rFonts w:ascii="Times New Roman" w:hAnsi="Times New Roman" w:cs="Times New Roman"/>
          <w:color w:val="auto"/>
        </w:rPr>
      </w:pPr>
    </w:p>
    <w:p w:rsidR="008519D1" w:rsidRPr="00880CDB" w:rsidRDefault="008519D1" w:rsidP="002B7B1B">
      <w:pPr>
        <w:pStyle w:val="Default"/>
        <w:spacing w:after="120"/>
        <w:jc w:val="both"/>
        <w:rPr>
          <w:rFonts w:ascii="Times New Roman" w:hAnsi="Times New Roman" w:cs="Times New Roman"/>
        </w:rPr>
      </w:pPr>
      <w:r w:rsidRPr="00880CDB">
        <w:rPr>
          <w:rFonts w:ascii="Times New Roman" w:hAnsi="Times New Roman" w:cs="Times New Roman"/>
        </w:rPr>
        <w:t xml:space="preserve">Техническите норми за минимални изисквания към енергийните характеристики на сградите и </w:t>
      </w:r>
      <w:proofErr w:type="spellStart"/>
      <w:r w:rsidRPr="00880CDB">
        <w:rPr>
          <w:rFonts w:ascii="Times New Roman" w:hAnsi="Times New Roman" w:cs="Times New Roman"/>
        </w:rPr>
        <w:t>сградните</w:t>
      </w:r>
      <w:proofErr w:type="spellEnd"/>
      <w:r w:rsidRPr="00880CDB">
        <w:rPr>
          <w:rFonts w:ascii="Times New Roman" w:hAnsi="Times New Roman" w:cs="Times New Roman"/>
        </w:rPr>
        <w:t xml:space="preserve"> компоненти са разработени въз основа на </w:t>
      </w:r>
      <w:r w:rsidRPr="00880CDB">
        <w:rPr>
          <w:rFonts w:ascii="Times New Roman" w:hAnsi="Times New Roman" w:cs="Times New Roman"/>
          <w:i/>
        </w:rPr>
        <w:t>ефективността на разходите</w:t>
      </w:r>
      <w:r w:rsidRPr="00880CDB">
        <w:rPr>
          <w:rFonts w:ascii="Times New Roman" w:hAnsi="Times New Roman" w:cs="Times New Roman"/>
        </w:rPr>
        <w:t xml:space="preserve"> съгласно изискванията на делегирания Регламент (ЕС) № 244/2012 на Комисията от 16 януари 2012 г. Постигането на нивата на енергопотребление по скалата е свързано с прецизна оценка на инвестициите за подобряване на енергийната ефективност, които не трябва да надхвърлят приходите от осъщественото </w:t>
      </w:r>
      <w:proofErr w:type="spellStart"/>
      <w:r w:rsidRPr="00880CDB">
        <w:rPr>
          <w:rFonts w:ascii="Times New Roman" w:hAnsi="Times New Roman" w:cs="Times New Roman"/>
        </w:rPr>
        <w:t>енергоспестяване</w:t>
      </w:r>
      <w:proofErr w:type="spellEnd"/>
      <w:r w:rsidRPr="00880CDB">
        <w:rPr>
          <w:rFonts w:ascii="Times New Roman" w:hAnsi="Times New Roman" w:cs="Times New Roman"/>
        </w:rPr>
        <w:t xml:space="preserve"> и едновременно с това да гарантират целесъобразен срок на възвръщаемост на вложените средства. Такава оценка – за целесъобразността на инвестициите за </w:t>
      </w:r>
      <w:proofErr w:type="spellStart"/>
      <w:r w:rsidRPr="00880CDB">
        <w:rPr>
          <w:rFonts w:ascii="Times New Roman" w:hAnsi="Times New Roman" w:cs="Times New Roman"/>
        </w:rPr>
        <w:t>енергоспестяване</w:t>
      </w:r>
      <w:proofErr w:type="spellEnd"/>
      <w:r w:rsidRPr="00880CDB">
        <w:rPr>
          <w:rFonts w:ascii="Times New Roman" w:hAnsi="Times New Roman" w:cs="Times New Roman"/>
        </w:rPr>
        <w:t xml:space="preserve">, включва оценка на пакети от </w:t>
      </w:r>
      <w:proofErr w:type="spellStart"/>
      <w:r w:rsidRPr="00880CDB">
        <w:rPr>
          <w:rFonts w:ascii="Times New Roman" w:hAnsi="Times New Roman" w:cs="Times New Roman"/>
        </w:rPr>
        <w:t>енергоспестяващи</w:t>
      </w:r>
      <w:proofErr w:type="spellEnd"/>
      <w:r w:rsidRPr="00880CDB">
        <w:rPr>
          <w:rFonts w:ascii="Times New Roman" w:hAnsi="Times New Roman" w:cs="Times New Roman"/>
        </w:rPr>
        <w:t xml:space="preserve"> мерки в различни комбинации и определяне на икономически най-изгодния пакет за достигане на минималното изискване – клас „</w:t>
      </w:r>
      <w:r w:rsidRPr="00880CDB">
        <w:rPr>
          <w:rFonts w:ascii="Times New Roman" w:hAnsi="Times New Roman" w:cs="Times New Roman"/>
          <w:b/>
        </w:rPr>
        <w:t>С</w:t>
      </w:r>
      <w:r w:rsidRPr="00880CDB">
        <w:rPr>
          <w:rFonts w:ascii="Times New Roman" w:hAnsi="Times New Roman" w:cs="Times New Roman"/>
        </w:rPr>
        <w:t xml:space="preserve">“ на енергопотребление в съществуваща жилищна сграда. Концепцията за ефективност на разходите е заложена по категоричен начин и в легалната дефиниция на понятието „Енергийна ефективност в сгради” – това е осигуряването и поддържането на нормативните параметри на микроклимата в сградите, тяхното </w:t>
      </w:r>
      <w:proofErr w:type="spellStart"/>
      <w:r w:rsidRPr="00880CDB">
        <w:rPr>
          <w:rFonts w:ascii="Times New Roman" w:hAnsi="Times New Roman" w:cs="Times New Roman"/>
        </w:rPr>
        <w:t>топлосъхранение</w:t>
      </w:r>
      <w:proofErr w:type="spellEnd"/>
      <w:r w:rsidRPr="00880CDB">
        <w:rPr>
          <w:rFonts w:ascii="Times New Roman" w:hAnsi="Times New Roman" w:cs="Times New Roman"/>
        </w:rPr>
        <w:t xml:space="preserve"> и икономията на енергийни ресурси за нуждите на сградите, с минимални финансови разходи (§ 1, т. 1а от допълнителните разпоредби на ЗЕЕ).</w:t>
      </w:r>
    </w:p>
    <w:p w:rsidR="008519D1" w:rsidRPr="00880CDB" w:rsidRDefault="008519D1" w:rsidP="002B7B1B">
      <w:pPr>
        <w:spacing w:after="120" w:line="240" w:lineRule="auto"/>
        <w:jc w:val="both"/>
        <w:rPr>
          <w:rFonts w:ascii="Times New Roman" w:hAnsi="Times New Roman"/>
          <w:color w:val="000000"/>
          <w:sz w:val="24"/>
          <w:szCs w:val="24"/>
          <w:lang w:val="bg-BG" w:eastAsia="bg-BG"/>
        </w:rPr>
      </w:pPr>
      <w:r w:rsidRPr="00880CDB">
        <w:rPr>
          <w:rFonts w:ascii="Times New Roman" w:hAnsi="Times New Roman"/>
          <w:color w:val="000000"/>
          <w:sz w:val="24"/>
          <w:szCs w:val="24"/>
          <w:lang w:val="bg-BG" w:eastAsia="bg-BG"/>
        </w:rPr>
        <w:t xml:space="preserve">Анализът на възможностите за използване на енергията от </w:t>
      </w:r>
      <w:proofErr w:type="spellStart"/>
      <w:r w:rsidRPr="00880CDB">
        <w:rPr>
          <w:rFonts w:ascii="Times New Roman" w:hAnsi="Times New Roman"/>
          <w:color w:val="000000"/>
          <w:sz w:val="24"/>
          <w:szCs w:val="24"/>
          <w:lang w:val="bg-BG" w:eastAsia="bg-BG"/>
        </w:rPr>
        <w:t>възобновяеми</w:t>
      </w:r>
      <w:proofErr w:type="spellEnd"/>
      <w:r w:rsidRPr="00880CDB">
        <w:rPr>
          <w:rFonts w:ascii="Times New Roman" w:hAnsi="Times New Roman"/>
          <w:color w:val="000000"/>
          <w:sz w:val="24"/>
          <w:szCs w:val="24"/>
          <w:lang w:val="bg-BG" w:eastAsia="bg-BG"/>
        </w:rPr>
        <w:t xml:space="preserve"> източници за потребностите на сградата от енергия е част от тази оценка, т.е. част от обследването за енергийна ефективност. Енергийното обследване трябва да докаже ефект на </w:t>
      </w:r>
      <w:proofErr w:type="spellStart"/>
      <w:r w:rsidRPr="00880CDB">
        <w:rPr>
          <w:rFonts w:ascii="Times New Roman" w:hAnsi="Times New Roman"/>
          <w:color w:val="000000"/>
          <w:sz w:val="24"/>
          <w:szCs w:val="24"/>
          <w:lang w:val="bg-BG" w:eastAsia="bg-BG"/>
        </w:rPr>
        <w:t>енергоспестяване</w:t>
      </w:r>
      <w:proofErr w:type="spellEnd"/>
      <w:r w:rsidRPr="00880CDB">
        <w:rPr>
          <w:rFonts w:ascii="Times New Roman" w:hAnsi="Times New Roman"/>
          <w:color w:val="000000"/>
          <w:sz w:val="24"/>
          <w:szCs w:val="24"/>
          <w:lang w:val="bg-BG" w:eastAsia="bg-BG"/>
        </w:rPr>
        <w:t xml:space="preserve"> при включване на </w:t>
      </w:r>
      <w:proofErr w:type="spellStart"/>
      <w:r w:rsidRPr="00880CDB">
        <w:rPr>
          <w:rFonts w:ascii="Times New Roman" w:hAnsi="Times New Roman"/>
          <w:color w:val="000000"/>
          <w:sz w:val="24"/>
          <w:szCs w:val="24"/>
          <w:lang w:val="bg-BG" w:eastAsia="bg-BG"/>
        </w:rPr>
        <w:t>възобновяем</w:t>
      </w:r>
      <w:proofErr w:type="spellEnd"/>
      <w:r w:rsidRPr="00880CDB">
        <w:rPr>
          <w:rFonts w:ascii="Times New Roman" w:hAnsi="Times New Roman"/>
          <w:color w:val="000000"/>
          <w:sz w:val="24"/>
          <w:szCs w:val="24"/>
          <w:lang w:val="bg-BG" w:eastAsia="bg-BG"/>
        </w:rPr>
        <w:t xml:space="preserve"> източник на енергия в енергийния баланс на сградата. В случай че ефектът е количествено доказан с инженерните изчисления, а инвестицията за ВЕИ - икономически обоснована, мярката за генериране на енергия от </w:t>
      </w:r>
      <w:proofErr w:type="spellStart"/>
      <w:r w:rsidRPr="00880CDB">
        <w:rPr>
          <w:rFonts w:ascii="Times New Roman" w:hAnsi="Times New Roman"/>
          <w:color w:val="000000"/>
          <w:sz w:val="24"/>
          <w:szCs w:val="24"/>
          <w:lang w:val="bg-BG" w:eastAsia="bg-BG"/>
        </w:rPr>
        <w:t>възобновяем</w:t>
      </w:r>
      <w:proofErr w:type="spellEnd"/>
      <w:r w:rsidRPr="00880CDB">
        <w:rPr>
          <w:rFonts w:ascii="Times New Roman" w:hAnsi="Times New Roman"/>
          <w:color w:val="000000"/>
          <w:sz w:val="24"/>
          <w:szCs w:val="24"/>
          <w:lang w:val="bg-BG" w:eastAsia="bg-BG"/>
        </w:rPr>
        <w:t xml:space="preserve"> източник се комбинира с други мерки, като се оценява кой е икономически най-изгодният пакет, с който може да се достигне нормативното изискване за годишен разход на енергия.</w:t>
      </w:r>
    </w:p>
    <w:p w:rsidR="00E27727" w:rsidRPr="00880CDB" w:rsidRDefault="00E27727" w:rsidP="002B7B1B">
      <w:pPr>
        <w:spacing w:after="120" w:line="240" w:lineRule="auto"/>
        <w:jc w:val="both"/>
        <w:rPr>
          <w:rFonts w:ascii="Times New Roman" w:eastAsia="Times New Roman" w:hAnsi="Times New Roman"/>
          <w:b/>
          <w:sz w:val="24"/>
          <w:szCs w:val="24"/>
          <w:lang w:val="bg-BG" w:eastAsia="bg-BG"/>
        </w:rPr>
      </w:pPr>
      <w:r w:rsidRPr="00880CDB">
        <w:rPr>
          <w:rFonts w:ascii="Times New Roman" w:eastAsia="Times New Roman" w:hAnsi="Times New Roman"/>
          <w:sz w:val="24"/>
          <w:szCs w:val="24"/>
          <w:lang w:val="bg-BG" w:eastAsia="bg-BG"/>
        </w:rPr>
        <w:t xml:space="preserve">При реконструкция, основно обновяване, основен ремонт или преустройство на съществуващи сгради, в т.ч. жилищни, въз основа на анализа, се въвеждат в експлоатация инсталации за производство на енергия от </w:t>
      </w:r>
      <w:proofErr w:type="spellStart"/>
      <w:r w:rsidRPr="00880CDB">
        <w:rPr>
          <w:rFonts w:ascii="Times New Roman" w:eastAsia="Times New Roman" w:hAnsi="Times New Roman"/>
          <w:sz w:val="24"/>
          <w:szCs w:val="24"/>
          <w:lang w:val="bg-BG" w:eastAsia="bg-BG"/>
        </w:rPr>
        <w:t>възобновяеми</w:t>
      </w:r>
      <w:proofErr w:type="spellEnd"/>
      <w:r w:rsidRPr="00880CDB">
        <w:rPr>
          <w:rFonts w:ascii="Times New Roman" w:eastAsia="Times New Roman" w:hAnsi="Times New Roman"/>
          <w:sz w:val="24"/>
          <w:szCs w:val="24"/>
          <w:lang w:val="bg-BG" w:eastAsia="bg-BG"/>
        </w:rPr>
        <w:t xml:space="preserve"> източници, </w:t>
      </w:r>
      <w:r w:rsidRPr="00880CDB">
        <w:rPr>
          <w:rFonts w:ascii="Times New Roman" w:eastAsia="Times New Roman" w:hAnsi="Times New Roman"/>
          <w:b/>
          <w:sz w:val="24"/>
          <w:szCs w:val="24"/>
          <w:lang w:val="bg-BG" w:eastAsia="bg-BG"/>
        </w:rPr>
        <w:t>когато това е технически възможно и икономически целесъобразно.</w:t>
      </w:r>
    </w:p>
    <w:p w:rsidR="00E27727" w:rsidRPr="00880CDB" w:rsidRDefault="00E27727" w:rsidP="002B7B1B">
      <w:pPr>
        <w:spacing w:after="120" w:line="240" w:lineRule="auto"/>
        <w:ind w:firstLine="709"/>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Техническите възможности включват:</w:t>
      </w:r>
    </w:p>
    <w:p w:rsidR="00EF4FD2" w:rsidRPr="00880CDB" w:rsidRDefault="00EF4FD2" w:rsidP="002B7B1B">
      <w:pPr>
        <w:spacing w:after="120" w:line="240" w:lineRule="auto"/>
        <w:ind w:firstLine="709"/>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1) централизирано отопление, използващо биомаса или геотермална енергия;</w:t>
      </w:r>
    </w:p>
    <w:p w:rsidR="00EF4FD2" w:rsidRPr="00880CDB" w:rsidRDefault="00EF4FD2" w:rsidP="002B7B1B">
      <w:pPr>
        <w:spacing w:after="120" w:line="240" w:lineRule="auto"/>
        <w:ind w:firstLine="708"/>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lastRenderedPageBreak/>
        <w:t>2) индивидуални съоръжения за изгаряне на биомаса с ефективност на преобразуването най-малко 85 на сто при жилищни и търговски сгради и 70 на сто при промишлени сгради;</w:t>
      </w:r>
    </w:p>
    <w:p w:rsidR="00EF4FD2" w:rsidRPr="00880CDB" w:rsidRDefault="00EF4FD2" w:rsidP="002B7B1B">
      <w:pPr>
        <w:spacing w:after="120" w:line="240" w:lineRule="auto"/>
        <w:ind w:firstLine="708"/>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3) слънчеви топлинни инсталации;</w:t>
      </w:r>
    </w:p>
    <w:p w:rsidR="00EF4FD2" w:rsidRPr="00880CDB" w:rsidRDefault="00EF4FD2" w:rsidP="002B7B1B">
      <w:pPr>
        <w:spacing w:after="120" w:line="240" w:lineRule="auto"/>
        <w:ind w:firstLine="708"/>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4) термопомпи и повърхностни геотермални системи</w:t>
      </w:r>
      <w:r w:rsidR="00E27727" w:rsidRPr="00880CDB">
        <w:rPr>
          <w:rFonts w:ascii="Times New Roman" w:eastAsia="Times New Roman" w:hAnsi="Times New Roman"/>
          <w:sz w:val="24"/>
          <w:szCs w:val="24"/>
          <w:lang w:val="bg-BG" w:eastAsia="bg-BG"/>
        </w:rPr>
        <w:t xml:space="preserve"> и др. приложими технологии</w:t>
      </w:r>
      <w:r w:rsidRPr="00880CDB">
        <w:rPr>
          <w:rFonts w:ascii="Times New Roman" w:eastAsia="Times New Roman" w:hAnsi="Times New Roman"/>
          <w:sz w:val="24"/>
          <w:szCs w:val="24"/>
          <w:lang w:val="bg-BG" w:eastAsia="bg-BG"/>
        </w:rPr>
        <w:t>.</w:t>
      </w:r>
    </w:p>
    <w:p w:rsidR="00EF4FD2" w:rsidRPr="00880CDB" w:rsidRDefault="00EF4FD2" w:rsidP="002B7B1B">
      <w:pPr>
        <w:tabs>
          <w:tab w:val="left" w:pos="709"/>
        </w:tabs>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 xml:space="preserve">Изискванията и последователността на стъпките при определяне на необходимите параметри и показатели по отношение на енергийната ефективност се прилагат при проектирането на нови, както и при реконструкции и обновяване на съществуващи сгради. Специфичното при съществуващите сгради е, че процесът стартира с възлагане на </w:t>
      </w:r>
      <w:r w:rsidRPr="00880CDB">
        <w:rPr>
          <w:rFonts w:ascii="Times New Roman" w:eastAsia="Times New Roman" w:hAnsi="Times New Roman"/>
          <w:i/>
          <w:sz w:val="24"/>
          <w:szCs w:val="24"/>
          <w:lang w:val="bg-BG" w:eastAsia="bg-BG"/>
        </w:rPr>
        <w:t>обследване за енергийна ефективност</w:t>
      </w:r>
      <w:r w:rsidRPr="00880CDB">
        <w:rPr>
          <w:rFonts w:ascii="Times New Roman" w:eastAsia="Times New Roman" w:hAnsi="Times New Roman"/>
          <w:sz w:val="24"/>
          <w:szCs w:val="24"/>
          <w:lang w:val="bg-BG" w:eastAsia="bg-BG"/>
        </w:rPr>
        <w:t xml:space="preserve"> по реда на </w:t>
      </w:r>
      <w:r w:rsidRPr="00880CDB">
        <w:rPr>
          <w:rFonts w:ascii="Times New Roman" w:eastAsia="Times New Roman" w:hAnsi="Times New Roman"/>
          <w:i/>
          <w:sz w:val="24"/>
          <w:szCs w:val="24"/>
          <w:lang w:val="bg-BG" w:eastAsia="bg-BG"/>
        </w:rPr>
        <w:t>Наредба № 16-1594 от 2013 г. за обследване за енергийна ефективност, сертифициране и оценка на енергийните спестявания на сгради</w:t>
      </w:r>
      <w:r w:rsidRPr="00880CDB">
        <w:rPr>
          <w:rFonts w:ascii="Times New Roman" w:eastAsia="Times New Roman" w:hAnsi="Times New Roman"/>
          <w:sz w:val="24"/>
          <w:szCs w:val="24"/>
          <w:lang w:val="bg-BG" w:eastAsia="bg-BG"/>
        </w:rPr>
        <w:t xml:space="preserve">, издадена на основание ЗЕЕ. </w:t>
      </w:r>
    </w:p>
    <w:p w:rsidR="00EF4FD2" w:rsidRPr="00880CDB" w:rsidRDefault="00EF4FD2" w:rsidP="002B7B1B">
      <w:pPr>
        <w:tabs>
          <w:tab w:val="left" w:pos="709"/>
        </w:tabs>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 xml:space="preserve">Обследването за енергийна ефективност е процес, основан на систематичен метод за определяне и остойностяване на енергийните потоци и разходи в сградите, определящ обхвата на технико-икономическите параметри на мерките за повишаване на енергийната ефективност. Извършва се от консултанти (юридически лица), с право да извършват такава дейност и вписани по реда на ЗЕЕ в публични регистри в АУЕР. </w:t>
      </w:r>
    </w:p>
    <w:p w:rsidR="00EF4FD2" w:rsidRPr="00880CDB" w:rsidRDefault="00EF4FD2" w:rsidP="002B7B1B">
      <w:pPr>
        <w:tabs>
          <w:tab w:val="left" w:pos="709"/>
        </w:tabs>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 xml:space="preserve">Тук е важно да се отбележи, че избраният пакет от приоритетни </w:t>
      </w:r>
      <w:proofErr w:type="spellStart"/>
      <w:r w:rsidRPr="00880CDB">
        <w:rPr>
          <w:rFonts w:ascii="Times New Roman" w:eastAsia="Times New Roman" w:hAnsi="Times New Roman"/>
          <w:sz w:val="24"/>
          <w:szCs w:val="24"/>
          <w:lang w:val="bg-BG" w:eastAsia="bg-BG"/>
        </w:rPr>
        <w:t>енергоспестяващи</w:t>
      </w:r>
      <w:proofErr w:type="spellEnd"/>
      <w:r w:rsidRPr="00880CDB">
        <w:rPr>
          <w:rFonts w:ascii="Times New Roman" w:eastAsia="Times New Roman" w:hAnsi="Times New Roman"/>
          <w:sz w:val="24"/>
          <w:szCs w:val="24"/>
          <w:lang w:val="bg-BG" w:eastAsia="bg-BG"/>
        </w:rPr>
        <w:t xml:space="preserve"> мерки, предложени с енергийното обследване и съдържащи технически параметри на показателите за разход на енергия по същество представляват </w:t>
      </w:r>
      <w:r w:rsidRPr="00880CDB">
        <w:rPr>
          <w:rFonts w:ascii="Times New Roman" w:eastAsia="Times New Roman" w:hAnsi="Times New Roman"/>
          <w:i/>
          <w:sz w:val="24"/>
          <w:szCs w:val="24"/>
          <w:lang w:val="bg-BG" w:eastAsia="bg-BG"/>
        </w:rPr>
        <w:t>технико-икономическото задание за възлагане и разработване на инвестиционен строителен проект</w:t>
      </w:r>
      <w:r w:rsidRPr="00880CDB">
        <w:rPr>
          <w:rFonts w:ascii="Times New Roman" w:eastAsia="Times New Roman" w:hAnsi="Times New Roman"/>
          <w:sz w:val="24"/>
          <w:szCs w:val="24"/>
          <w:lang w:val="bg-BG" w:eastAsia="bg-BG"/>
        </w:rPr>
        <w:t xml:space="preserve">. Това означава, че за да се гарантира на това място осъществяването на правилна нормативна връзка между ЗЕЕ и ЗУТ, съответно правилна взаимовръзка между действията на отделните участници в процеса по обновяване на сградите, в техническите спецификации за провеждане и възлагане на обществени поръчки за проектиране и строителство следва да бъдат заложени именно техническите параметри от енергийното обследване, с които е изчислен </w:t>
      </w:r>
      <w:proofErr w:type="spellStart"/>
      <w:r w:rsidRPr="00880CDB">
        <w:rPr>
          <w:rFonts w:ascii="Times New Roman" w:eastAsia="Times New Roman" w:hAnsi="Times New Roman"/>
          <w:sz w:val="24"/>
          <w:szCs w:val="24"/>
          <w:lang w:val="bg-BG" w:eastAsia="bg-BG"/>
        </w:rPr>
        <w:t>енергоспестяващият</w:t>
      </w:r>
      <w:proofErr w:type="spellEnd"/>
      <w:r w:rsidRPr="00880CDB">
        <w:rPr>
          <w:rFonts w:ascii="Times New Roman" w:eastAsia="Times New Roman" w:hAnsi="Times New Roman"/>
          <w:sz w:val="24"/>
          <w:szCs w:val="24"/>
          <w:lang w:val="bg-BG" w:eastAsia="bg-BG"/>
        </w:rPr>
        <w:t xml:space="preserve"> и екологичен ефект от прилагане на всяка мярка от предложения като разходно най-ефективен пакет.</w:t>
      </w:r>
    </w:p>
    <w:p w:rsidR="00EF4FD2" w:rsidRPr="00880CDB" w:rsidRDefault="00EF4FD2" w:rsidP="002B7B1B">
      <w:pPr>
        <w:tabs>
          <w:tab w:val="left" w:pos="709"/>
        </w:tabs>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Проектантът, съответно консултантът</w:t>
      </w:r>
      <w:r w:rsidR="00B16289" w:rsidRPr="00880CDB">
        <w:rPr>
          <w:rFonts w:ascii="Times New Roman" w:eastAsia="Times New Roman" w:hAnsi="Times New Roman"/>
          <w:sz w:val="24"/>
          <w:szCs w:val="24"/>
          <w:lang w:val="bg-BG" w:eastAsia="bg-BG"/>
        </w:rPr>
        <w:t xml:space="preserve"> или общинската администрация в зависимост от категорията на строежа съгласно чл. 137 от ЗУТ,</w:t>
      </w:r>
      <w:r w:rsidRPr="00880CDB">
        <w:rPr>
          <w:rFonts w:ascii="Times New Roman" w:eastAsia="Times New Roman" w:hAnsi="Times New Roman"/>
          <w:sz w:val="24"/>
          <w:szCs w:val="24"/>
          <w:lang w:val="bg-BG" w:eastAsia="bg-BG"/>
        </w:rPr>
        <w:t xml:space="preserve"> е компетентен</w:t>
      </w:r>
      <w:r w:rsidR="00B16289" w:rsidRPr="00880CDB">
        <w:rPr>
          <w:rFonts w:ascii="Times New Roman" w:eastAsia="Times New Roman" w:hAnsi="Times New Roman"/>
          <w:sz w:val="24"/>
          <w:szCs w:val="24"/>
          <w:lang w:val="bg-BG" w:eastAsia="bg-BG"/>
        </w:rPr>
        <w:t>/а</w:t>
      </w:r>
      <w:r w:rsidRPr="00880CDB">
        <w:rPr>
          <w:rFonts w:ascii="Times New Roman" w:eastAsia="Times New Roman" w:hAnsi="Times New Roman"/>
          <w:sz w:val="24"/>
          <w:szCs w:val="24"/>
          <w:lang w:val="bg-BG" w:eastAsia="bg-BG"/>
        </w:rPr>
        <w:t xml:space="preserve"> да реши дали предложените </w:t>
      </w:r>
      <w:proofErr w:type="spellStart"/>
      <w:r w:rsidRPr="00880CDB">
        <w:rPr>
          <w:rFonts w:ascii="Times New Roman" w:eastAsia="Times New Roman" w:hAnsi="Times New Roman"/>
          <w:sz w:val="24"/>
          <w:szCs w:val="24"/>
          <w:lang w:val="bg-BG" w:eastAsia="bg-BG"/>
        </w:rPr>
        <w:t>енергоспестяващи</w:t>
      </w:r>
      <w:proofErr w:type="spellEnd"/>
      <w:r w:rsidRPr="00880CDB">
        <w:rPr>
          <w:rFonts w:ascii="Times New Roman" w:eastAsia="Times New Roman" w:hAnsi="Times New Roman"/>
          <w:sz w:val="24"/>
          <w:szCs w:val="24"/>
          <w:lang w:val="bg-BG" w:eastAsia="bg-BG"/>
        </w:rPr>
        <w:t xml:space="preserve"> мерки попадат в обхвата на дефинициите на реконструкция, модернизация, основно обновяване или основен ремонт, за които е необходимо разрешение за строеж, съответно разрешение или удостоверение за въвеждане в експлоатация. </w:t>
      </w:r>
    </w:p>
    <w:p w:rsidR="008519D1" w:rsidRPr="00880CDB" w:rsidRDefault="008519D1" w:rsidP="002B7B1B">
      <w:pPr>
        <w:tabs>
          <w:tab w:val="left" w:pos="709"/>
        </w:tabs>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 xml:space="preserve">Необходимо е да се има предвид обаче, че нормативната уредба търпи изменения и динамично се хармонизира с европейското право. Предвид това нейното проследяване, познаване и правилно прилагане се превръща в ключов фактор за безпрепятствено реализиране на програми и проекти. На това място е важно да се отбележи, че в съответствие с Директива 2010/31/ЕС в ЗЕЕ беше определен количествен измерител на понятието „основен ремонт“ и на основание т. 21д от § 1 от допълнителните разпоредби на ЗЕЕ „Основен ремонт” е ремонт на сграда, който обхваща над 25 % от площта на външните ограждащи елементи на сградата. Въведената легална дефиниция по смисъла на ЗЕЕ значително улеснява общинските власти, проектантите и консултантите при определяне на обхвата за основен ремонт и прилагане разпоредбите на ЗУТ, съгласно който за извършване на дейности по основен ремонт се изисква да се издаде строително разрешение. Необходимо е да се има предвид още, че по смисъла на ЗЕЕ: </w:t>
      </w:r>
    </w:p>
    <w:p w:rsidR="008519D1" w:rsidRPr="00880CDB" w:rsidRDefault="008519D1" w:rsidP="002B7B1B">
      <w:pPr>
        <w:tabs>
          <w:tab w:val="left" w:pos="709"/>
        </w:tabs>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 xml:space="preserve">„Програми за повишаване на енергийната ефективност“ са дейности и мерки, насочени към групите крайни потребители на енергия, които водят до </w:t>
      </w:r>
      <w:proofErr w:type="spellStart"/>
      <w:r w:rsidRPr="00880CDB">
        <w:rPr>
          <w:rFonts w:ascii="Times New Roman" w:eastAsia="Times New Roman" w:hAnsi="Times New Roman"/>
          <w:sz w:val="24"/>
          <w:szCs w:val="24"/>
          <w:lang w:val="bg-BG" w:eastAsia="bg-BG"/>
        </w:rPr>
        <w:t>проверимо</w:t>
      </w:r>
      <w:proofErr w:type="spellEnd"/>
      <w:r w:rsidRPr="00880CDB">
        <w:rPr>
          <w:rFonts w:ascii="Times New Roman" w:eastAsia="Times New Roman" w:hAnsi="Times New Roman"/>
          <w:sz w:val="24"/>
          <w:szCs w:val="24"/>
          <w:lang w:val="bg-BG" w:eastAsia="bg-BG"/>
        </w:rPr>
        <w:t xml:space="preserve">, измеримо или </w:t>
      </w:r>
      <w:proofErr w:type="spellStart"/>
      <w:r w:rsidRPr="00880CDB">
        <w:rPr>
          <w:rFonts w:ascii="Times New Roman" w:eastAsia="Times New Roman" w:hAnsi="Times New Roman"/>
          <w:sz w:val="24"/>
          <w:szCs w:val="24"/>
          <w:lang w:val="bg-BG" w:eastAsia="bg-BG"/>
        </w:rPr>
        <w:t>оценимо</w:t>
      </w:r>
      <w:proofErr w:type="spellEnd"/>
      <w:r w:rsidRPr="00880CDB">
        <w:rPr>
          <w:rFonts w:ascii="Times New Roman" w:eastAsia="Times New Roman" w:hAnsi="Times New Roman"/>
          <w:sz w:val="24"/>
          <w:szCs w:val="24"/>
          <w:lang w:val="bg-BG" w:eastAsia="bg-BG"/>
        </w:rPr>
        <w:t xml:space="preserve"> </w:t>
      </w:r>
      <w:r w:rsidRPr="00880CDB">
        <w:rPr>
          <w:rFonts w:ascii="Times New Roman" w:eastAsia="Times New Roman" w:hAnsi="Times New Roman"/>
          <w:sz w:val="24"/>
          <w:szCs w:val="24"/>
          <w:lang w:val="bg-BG" w:eastAsia="bg-BG"/>
        </w:rPr>
        <w:lastRenderedPageBreak/>
        <w:t xml:space="preserve">повишаване на енергийната ефективност. Означава, че параметрите за </w:t>
      </w:r>
      <w:proofErr w:type="spellStart"/>
      <w:r w:rsidRPr="00880CDB">
        <w:rPr>
          <w:rFonts w:ascii="Times New Roman" w:eastAsia="Times New Roman" w:hAnsi="Times New Roman"/>
          <w:sz w:val="24"/>
          <w:szCs w:val="24"/>
          <w:lang w:val="bg-BG" w:eastAsia="bg-BG"/>
        </w:rPr>
        <w:t>енергоспестяване</w:t>
      </w:r>
      <w:proofErr w:type="spellEnd"/>
      <w:r w:rsidRPr="00880CDB">
        <w:rPr>
          <w:rFonts w:ascii="Times New Roman" w:eastAsia="Times New Roman" w:hAnsi="Times New Roman"/>
          <w:sz w:val="24"/>
          <w:szCs w:val="24"/>
          <w:lang w:val="bg-BG" w:eastAsia="bg-BG"/>
        </w:rPr>
        <w:t xml:space="preserve">, заложени в обследването за енергийна ефективност, по същество са и „индикатори за отчитане на постигнатите резултати” от програмата, които подлежат на </w:t>
      </w:r>
      <w:proofErr w:type="spellStart"/>
      <w:r w:rsidRPr="00880CDB">
        <w:rPr>
          <w:rFonts w:ascii="Times New Roman" w:eastAsia="Times New Roman" w:hAnsi="Times New Roman"/>
          <w:sz w:val="24"/>
          <w:szCs w:val="24"/>
          <w:lang w:val="bg-BG" w:eastAsia="bg-BG"/>
        </w:rPr>
        <w:t>последваща</w:t>
      </w:r>
      <w:proofErr w:type="spellEnd"/>
      <w:r w:rsidRPr="00880CDB">
        <w:rPr>
          <w:rFonts w:ascii="Times New Roman" w:eastAsia="Times New Roman" w:hAnsi="Times New Roman"/>
          <w:sz w:val="24"/>
          <w:szCs w:val="24"/>
          <w:lang w:val="bg-BG" w:eastAsia="bg-BG"/>
        </w:rPr>
        <w:t xml:space="preserve"> проверка и мониторинг. </w:t>
      </w:r>
    </w:p>
    <w:p w:rsidR="00F56DD7" w:rsidRPr="00880CDB" w:rsidRDefault="004F6114" w:rsidP="002B7B1B">
      <w:pPr>
        <w:numPr>
          <w:ilvl w:val="0"/>
          <w:numId w:val="43"/>
        </w:numPr>
        <w:suppressAutoHyphens/>
        <w:snapToGrid w:val="0"/>
        <w:spacing w:after="120" w:line="240" w:lineRule="auto"/>
        <w:jc w:val="both"/>
        <w:rPr>
          <w:rStyle w:val="Heading3Char"/>
          <w:rFonts w:ascii="Times New Roman" w:hAnsi="Times New Roman" w:cs="Times New Roman"/>
          <w:sz w:val="24"/>
          <w:szCs w:val="24"/>
          <w:lang w:val="bg-BG"/>
        </w:rPr>
      </w:pPr>
      <w:bookmarkStart w:id="86" w:name="_Toc418068257"/>
      <w:r w:rsidRPr="00880CDB">
        <w:rPr>
          <w:rStyle w:val="Heading3Char"/>
          <w:rFonts w:ascii="Times New Roman" w:hAnsi="Times New Roman" w:cs="Times New Roman"/>
          <w:sz w:val="24"/>
          <w:szCs w:val="24"/>
          <w:lang w:val="bg-BG"/>
        </w:rPr>
        <w:t>Технически паспорт.</w:t>
      </w:r>
      <w:r w:rsidR="003E619F" w:rsidRPr="00880CDB">
        <w:rPr>
          <w:rStyle w:val="Heading3Char"/>
          <w:rFonts w:ascii="Times New Roman" w:hAnsi="Times New Roman" w:cs="Times New Roman"/>
          <w:sz w:val="24"/>
          <w:szCs w:val="24"/>
          <w:lang w:val="bg-BG"/>
        </w:rPr>
        <w:t xml:space="preserve"> </w:t>
      </w:r>
      <w:r w:rsidR="00F56DD7" w:rsidRPr="00880CDB">
        <w:rPr>
          <w:rStyle w:val="Heading3Char"/>
          <w:rFonts w:ascii="Times New Roman" w:hAnsi="Times New Roman" w:cs="Times New Roman"/>
          <w:sz w:val="24"/>
          <w:szCs w:val="24"/>
          <w:lang w:val="bg-BG"/>
        </w:rPr>
        <w:t>Техническото обследване за установяване на техничес</w:t>
      </w:r>
      <w:r w:rsidRPr="00880CDB">
        <w:rPr>
          <w:rStyle w:val="Heading3Char"/>
          <w:rFonts w:ascii="Times New Roman" w:hAnsi="Times New Roman" w:cs="Times New Roman"/>
          <w:sz w:val="24"/>
          <w:szCs w:val="24"/>
          <w:lang w:val="bg-BG"/>
        </w:rPr>
        <w:t>ките характеристики на сградата. Препоръки за обхват</w:t>
      </w:r>
      <w:bookmarkEnd w:id="86"/>
      <w:r w:rsidRPr="00880CDB">
        <w:rPr>
          <w:rStyle w:val="Heading3Char"/>
          <w:rFonts w:ascii="Times New Roman" w:hAnsi="Times New Roman" w:cs="Times New Roman"/>
          <w:sz w:val="24"/>
          <w:szCs w:val="24"/>
          <w:lang w:val="bg-BG"/>
        </w:rPr>
        <w:t xml:space="preserve"> </w:t>
      </w:r>
    </w:p>
    <w:p w:rsidR="00EF4FD2" w:rsidRPr="00880CDB" w:rsidRDefault="00EF4FD2" w:rsidP="002B7B1B">
      <w:pPr>
        <w:spacing w:after="120" w:line="240" w:lineRule="auto"/>
        <w:jc w:val="both"/>
        <w:rPr>
          <w:rFonts w:ascii="Times New Roman" w:eastAsiaTheme="minorHAnsi" w:hAnsi="Times New Roman"/>
          <w:sz w:val="24"/>
          <w:szCs w:val="24"/>
          <w:lang w:val="bg-BG"/>
        </w:rPr>
      </w:pPr>
      <w:r w:rsidRPr="00880CDB">
        <w:rPr>
          <w:rFonts w:ascii="Times New Roman" w:eastAsiaTheme="minorHAnsi" w:hAnsi="Times New Roman"/>
          <w:sz w:val="24"/>
          <w:szCs w:val="24"/>
          <w:lang w:val="bg-BG"/>
        </w:rPr>
        <w:t>Техническият паспорт на съществуваща жилищна сграда се извършва след проведено обследване за установяване на техническите й характеристики, свързани с изискванията по чл. 169, ал. 1 - 3 от ЗУТ и включва:</w:t>
      </w:r>
    </w:p>
    <w:p w:rsidR="00EF4FD2" w:rsidRPr="00880CDB" w:rsidRDefault="00EF4FD2" w:rsidP="002B7B1B">
      <w:pPr>
        <w:spacing w:after="120" w:line="240" w:lineRule="auto"/>
        <w:ind w:firstLine="720"/>
        <w:jc w:val="both"/>
        <w:rPr>
          <w:rFonts w:ascii="Times New Roman" w:eastAsiaTheme="minorHAnsi" w:hAnsi="Times New Roman"/>
          <w:sz w:val="24"/>
          <w:szCs w:val="24"/>
          <w:lang w:val="bg-BG"/>
        </w:rPr>
      </w:pPr>
      <w:r w:rsidRPr="00880CDB">
        <w:rPr>
          <w:rFonts w:ascii="Times New Roman" w:eastAsiaTheme="minorHAnsi" w:hAnsi="Times New Roman"/>
          <w:sz w:val="24"/>
          <w:szCs w:val="24"/>
          <w:lang w:val="bg-BG"/>
        </w:rPr>
        <w:t xml:space="preserve">1) съставяне на информационна база данни за нормативните (проектните) стойности на техническите характеристики на обследвания строеж, в т.ч. и тези, свързани със съществените изисквания по чл. 169, ал. 1 - 3 ЗУТ, </w:t>
      </w:r>
      <w:r w:rsidRPr="00880CDB">
        <w:rPr>
          <w:rFonts w:ascii="Times New Roman" w:eastAsiaTheme="minorHAnsi" w:hAnsi="Times New Roman"/>
          <w:lang w:val="bg-BG"/>
        </w:rPr>
        <w:t xml:space="preserve"> </w:t>
      </w:r>
      <w:r w:rsidRPr="00880CDB">
        <w:rPr>
          <w:rFonts w:ascii="Times New Roman" w:eastAsiaTheme="minorHAnsi" w:hAnsi="Times New Roman"/>
          <w:sz w:val="24"/>
          <w:szCs w:val="24"/>
          <w:lang w:val="bg-BG"/>
        </w:rPr>
        <w:t>в т.ч. оценка за сеизмичната осигуреност на строежа;</w:t>
      </w:r>
    </w:p>
    <w:p w:rsidR="00EF4FD2" w:rsidRPr="00880CDB" w:rsidRDefault="00EF4FD2" w:rsidP="002B7B1B">
      <w:pPr>
        <w:spacing w:after="120" w:line="240" w:lineRule="auto"/>
        <w:ind w:firstLine="720"/>
        <w:jc w:val="both"/>
        <w:rPr>
          <w:rFonts w:ascii="Times New Roman" w:eastAsiaTheme="minorHAnsi" w:hAnsi="Times New Roman"/>
          <w:sz w:val="24"/>
          <w:szCs w:val="24"/>
          <w:lang w:val="bg-BG"/>
        </w:rPr>
      </w:pPr>
      <w:r w:rsidRPr="00880CDB">
        <w:rPr>
          <w:rFonts w:ascii="Times New Roman" w:eastAsiaTheme="minorHAnsi" w:hAnsi="Times New Roman"/>
          <w:sz w:val="24"/>
          <w:szCs w:val="24"/>
          <w:lang w:val="bg-BG"/>
        </w:rPr>
        <w:t>2) установяване на действителните технически характеристики на строежа по разделите на част А от техническия паспорт;</w:t>
      </w:r>
    </w:p>
    <w:p w:rsidR="00EF4FD2" w:rsidRPr="00880CDB" w:rsidRDefault="00EF4FD2" w:rsidP="002B7B1B">
      <w:pPr>
        <w:spacing w:after="120" w:line="240" w:lineRule="auto"/>
        <w:ind w:firstLine="720"/>
        <w:jc w:val="both"/>
        <w:rPr>
          <w:rFonts w:ascii="Times New Roman" w:eastAsiaTheme="minorHAnsi" w:hAnsi="Times New Roman"/>
          <w:sz w:val="24"/>
          <w:szCs w:val="24"/>
          <w:lang w:val="bg-BG"/>
        </w:rPr>
      </w:pPr>
      <w:r w:rsidRPr="00880CDB">
        <w:rPr>
          <w:rFonts w:ascii="Times New Roman" w:eastAsiaTheme="minorHAnsi" w:hAnsi="Times New Roman"/>
          <w:sz w:val="24"/>
          <w:szCs w:val="24"/>
          <w:lang w:val="bg-BG"/>
        </w:rPr>
        <w:t>3) анализ на действителните технически характеристики на строежа и оценка на съответствието им с нормативните стойности, определени в т. 1;</w:t>
      </w:r>
    </w:p>
    <w:p w:rsidR="00EF4FD2" w:rsidRPr="00880CDB" w:rsidRDefault="00EF4FD2" w:rsidP="002B7B1B">
      <w:pPr>
        <w:spacing w:after="120" w:line="240" w:lineRule="auto"/>
        <w:ind w:firstLine="720"/>
        <w:jc w:val="both"/>
        <w:rPr>
          <w:rFonts w:ascii="Times New Roman" w:eastAsiaTheme="minorHAnsi" w:hAnsi="Times New Roman"/>
          <w:sz w:val="24"/>
          <w:szCs w:val="24"/>
          <w:lang w:val="bg-BG"/>
        </w:rPr>
      </w:pPr>
      <w:r w:rsidRPr="00880CDB">
        <w:rPr>
          <w:rFonts w:ascii="Times New Roman" w:eastAsiaTheme="minorHAnsi" w:hAnsi="Times New Roman"/>
          <w:sz w:val="24"/>
          <w:szCs w:val="24"/>
          <w:lang w:val="bg-BG"/>
        </w:rPr>
        <w:t>4) разработване на мерки;</w:t>
      </w:r>
    </w:p>
    <w:p w:rsidR="00EF4FD2" w:rsidRPr="00880CDB" w:rsidRDefault="00EF4FD2" w:rsidP="002B7B1B">
      <w:pPr>
        <w:spacing w:after="120" w:line="240" w:lineRule="auto"/>
        <w:ind w:firstLine="720"/>
        <w:jc w:val="both"/>
        <w:rPr>
          <w:rFonts w:ascii="Times New Roman" w:eastAsiaTheme="minorHAnsi" w:hAnsi="Times New Roman"/>
          <w:sz w:val="24"/>
          <w:szCs w:val="24"/>
          <w:lang w:val="bg-BG"/>
        </w:rPr>
      </w:pPr>
      <w:r w:rsidRPr="00880CDB">
        <w:rPr>
          <w:rFonts w:ascii="Times New Roman" w:eastAsiaTheme="minorHAnsi" w:hAnsi="Times New Roman"/>
          <w:sz w:val="24"/>
          <w:szCs w:val="24"/>
          <w:lang w:val="bg-BG"/>
        </w:rPr>
        <w:t>5) съставяне на доклад за резултатите от обследването.</w:t>
      </w:r>
    </w:p>
    <w:p w:rsidR="00EF4FD2" w:rsidRPr="00880CDB" w:rsidRDefault="00EF4FD2" w:rsidP="002B7B1B">
      <w:pPr>
        <w:spacing w:after="120" w:line="240" w:lineRule="auto"/>
        <w:jc w:val="both"/>
        <w:rPr>
          <w:rFonts w:ascii="Times New Roman" w:eastAsiaTheme="minorHAnsi" w:hAnsi="Times New Roman"/>
          <w:sz w:val="24"/>
          <w:szCs w:val="24"/>
          <w:lang w:val="bg-BG"/>
        </w:rPr>
      </w:pPr>
      <w:r w:rsidRPr="00880CDB">
        <w:rPr>
          <w:rFonts w:ascii="Times New Roman" w:eastAsiaTheme="minorHAnsi" w:hAnsi="Times New Roman"/>
          <w:sz w:val="24"/>
          <w:szCs w:val="24"/>
          <w:lang w:val="bg-BG"/>
        </w:rPr>
        <w:t>Минималната информация, която е необходима за оценката на сеизмичната осигуреност на строежа, е дадена в приложение № 1 от</w:t>
      </w:r>
      <w:r w:rsidRPr="00880CDB">
        <w:rPr>
          <w:rFonts w:ascii="Times New Roman" w:eastAsiaTheme="minorHAnsi" w:hAnsi="Times New Roman"/>
          <w:lang w:val="bg-BG"/>
        </w:rPr>
        <w:t xml:space="preserve"> </w:t>
      </w:r>
      <w:r w:rsidRPr="00880CDB">
        <w:rPr>
          <w:rFonts w:ascii="Times New Roman" w:eastAsiaTheme="minorHAnsi" w:hAnsi="Times New Roman"/>
          <w:sz w:val="24"/>
          <w:szCs w:val="24"/>
          <w:lang w:val="bg-BG"/>
        </w:rPr>
        <w:t>Наредба № РД-02-20-2 от 27 януари 2012 г. за проектиране на сгради и съоръжения в земетръсни райони.</w:t>
      </w:r>
    </w:p>
    <w:p w:rsidR="00EF4FD2" w:rsidRPr="00880CDB" w:rsidRDefault="00EF4FD2" w:rsidP="002B7B1B">
      <w:pPr>
        <w:spacing w:after="120" w:line="240" w:lineRule="auto"/>
        <w:jc w:val="both"/>
        <w:rPr>
          <w:rFonts w:ascii="Times New Roman" w:eastAsiaTheme="minorHAnsi" w:hAnsi="Times New Roman"/>
          <w:sz w:val="24"/>
          <w:szCs w:val="24"/>
          <w:lang w:val="bg-BG"/>
        </w:rPr>
      </w:pPr>
      <w:r w:rsidRPr="00880CDB">
        <w:rPr>
          <w:rFonts w:ascii="Times New Roman" w:eastAsiaTheme="minorHAnsi" w:hAnsi="Times New Roman"/>
          <w:sz w:val="24"/>
          <w:szCs w:val="24"/>
          <w:lang w:val="bg-BG"/>
        </w:rPr>
        <w:t>Обследването на строежите се извършва от консултант, получил лиценз от министъра на регионалното развитие и благоустройството по реда на наредбата по чл. 166, ал. 2, или от проектанти от различни специалности с пълна проектантска правоспособност,</w:t>
      </w:r>
      <w:r w:rsidR="006515FA" w:rsidRPr="00880CDB">
        <w:rPr>
          <w:rFonts w:ascii="Times New Roman" w:eastAsiaTheme="minorHAnsi" w:hAnsi="Times New Roman"/>
          <w:sz w:val="24"/>
          <w:szCs w:val="24"/>
          <w:lang w:val="bg-BG"/>
        </w:rPr>
        <w:t xml:space="preserve"> </w:t>
      </w:r>
      <w:r w:rsidRPr="00880CDB">
        <w:rPr>
          <w:rFonts w:ascii="Times New Roman" w:eastAsiaTheme="minorHAnsi" w:hAnsi="Times New Roman"/>
          <w:sz w:val="24"/>
          <w:szCs w:val="24"/>
          <w:lang w:val="bg-BG"/>
        </w:rPr>
        <w:t xml:space="preserve">като, в състава им се включват физически лица, упражняващи технически контрол по част </w:t>
      </w:r>
      <w:r w:rsidR="006515FA" w:rsidRPr="00880CDB">
        <w:rPr>
          <w:rFonts w:ascii="Times New Roman" w:eastAsiaTheme="minorHAnsi" w:hAnsi="Times New Roman"/>
          <w:sz w:val="24"/>
          <w:szCs w:val="24"/>
          <w:lang w:val="bg-BG"/>
        </w:rPr>
        <w:t>„</w:t>
      </w:r>
      <w:r w:rsidRPr="00880CDB">
        <w:rPr>
          <w:rFonts w:ascii="Times New Roman" w:eastAsiaTheme="minorHAnsi" w:hAnsi="Times New Roman"/>
          <w:sz w:val="24"/>
          <w:szCs w:val="24"/>
          <w:lang w:val="bg-BG"/>
        </w:rPr>
        <w:t>Конструктивна</w:t>
      </w:r>
      <w:r w:rsidR="006515FA" w:rsidRPr="00880CDB">
        <w:rPr>
          <w:rFonts w:ascii="Times New Roman" w:eastAsiaTheme="minorHAnsi" w:hAnsi="Times New Roman"/>
          <w:sz w:val="24"/>
          <w:szCs w:val="24"/>
          <w:lang w:val="bg-BG"/>
        </w:rPr>
        <w:t>“</w:t>
      </w:r>
      <w:r w:rsidRPr="00880CDB">
        <w:rPr>
          <w:rFonts w:ascii="Times New Roman" w:eastAsiaTheme="minorHAnsi" w:hAnsi="Times New Roman"/>
          <w:sz w:val="24"/>
          <w:szCs w:val="24"/>
          <w:lang w:val="bg-BG"/>
        </w:rPr>
        <w:t>.</w:t>
      </w:r>
    </w:p>
    <w:p w:rsidR="004F6114" w:rsidRPr="00880CDB" w:rsidRDefault="00EF4FD2" w:rsidP="002B7B1B">
      <w:pPr>
        <w:tabs>
          <w:tab w:val="left" w:pos="709"/>
        </w:tabs>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 xml:space="preserve">Проектантът, съответно консултантът е компетентен да реши дали предложените </w:t>
      </w:r>
      <w:proofErr w:type="spellStart"/>
      <w:r w:rsidRPr="00880CDB">
        <w:rPr>
          <w:rFonts w:ascii="Times New Roman" w:eastAsia="Times New Roman" w:hAnsi="Times New Roman"/>
          <w:sz w:val="24"/>
          <w:szCs w:val="24"/>
          <w:lang w:val="bg-BG" w:eastAsia="bg-BG"/>
        </w:rPr>
        <w:t>енергоспестяващи</w:t>
      </w:r>
      <w:proofErr w:type="spellEnd"/>
      <w:r w:rsidRPr="00880CDB">
        <w:rPr>
          <w:rFonts w:ascii="Times New Roman" w:eastAsia="Times New Roman" w:hAnsi="Times New Roman"/>
          <w:sz w:val="24"/>
          <w:szCs w:val="24"/>
          <w:lang w:val="bg-BG" w:eastAsia="bg-BG"/>
        </w:rPr>
        <w:t xml:space="preserve"> мерки от енергийното обследване попадат в обхвата на дефинициите на реконструкция, модернизация, основно обновяване или основен ремонт, за които е необходимо разрешение за строеж, съответно разрешение или удостоверение за въвеждане в експлоатация в зависимост от категорията на строежа съгласно чл. 137 от ЗУТ. </w:t>
      </w:r>
    </w:p>
    <w:p w:rsidR="00CB4A6B" w:rsidRPr="00880CDB" w:rsidRDefault="004F6114" w:rsidP="002B7B1B">
      <w:pPr>
        <w:tabs>
          <w:tab w:val="left" w:pos="709"/>
        </w:tabs>
        <w:spacing w:after="120" w:line="240" w:lineRule="auto"/>
        <w:jc w:val="both"/>
        <w:rPr>
          <w:rFonts w:ascii="Times New Roman" w:hAnsi="Times New Roman"/>
          <w:b/>
          <w:bCs/>
          <w:sz w:val="24"/>
          <w:szCs w:val="24"/>
          <w:lang w:val="bg-BG"/>
        </w:rPr>
      </w:pPr>
      <w:r w:rsidRPr="00880CDB">
        <w:rPr>
          <w:rFonts w:ascii="Times New Roman" w:hAnsi="Times New Roman"/>
          <w:b/>
          <w:sz w:val="24"/>
          <w:szCs w:val="24"/>
          <w:lang w:val="bg-BG"/>
        </w:rPr>
        <w:t>Препоръки за о</w:t>
      </w:r>
      <w:r w:rsidR="003F3DD0" w:rsidRPr="00880CDB">
        <w:rPr>
          <w:rFonts w:ascii="Times New Roman" w:hAnsi="Times New Roman"/>
          <w:b/>
          <w:sz w:val="24"/>
          <w:szCs w:val="24"/>
          <w:lang w:val="bg-BG"/>
        </w:rPr>
        <w:t xml:space="preserve">бхват на </w:t>
      </w:r>
      <w:r w:rsidRPr="00880CDB">
        <w:rPr>
          <w:rFonts w:ascii="Times New Roman" w:hAnsi="Times New Roman"/>
          <w:b/>
          <w:sz w:val="24"/>
          <w:szCs w:val="24"/>
          <w:lang w:val="bg-BG"/>
        </w:rPr>
        <w:t>т</w:t>
      </w:r>
      <w:r w:rsidR="00CB4A6B" w:rsidRPr="00880CDB">
        <w:rPr>
          <w:rFonts w:ascii="Times New Roman" w:hAnsi="Times New Roman"/>
          <w:b/>
          <w:sz w:val="24"/>
          <w:szCs w:val="24"/>
          <w:lang w:val="bg-BG"/>
        </w:rPr>
        <w:t>ехническо</w:t>
      </w:r>
      <w:r w:rsidR="003F3DD0" w:rsidRPr="00880CDB">
        <w:rPr>
          <w:rFonts w:ascii="Times New Roman" w:hAnsi="Times New Roman"/>
          <w:b/>
          <w:sz w:val="24"/>
          <w:szCs w:val="24"/>
          <w:lang w:val="bg-BG"/>
        </w:rPr>
        <w:t>то</w:t>
      </w:r>
      <w:r w:rsidR="00CB4A6B" w:rsidRPr="00880CDB">
        <w:rPr>
          <w:rFonts w:ascii="Times New Roman" w:hAnsi="Times New Roman"/>
          <w:b/>
          <w:sz w:val="24"/>
          <w:szCs w:val="24"/>
          <w:lang w:val="bg-BG"/>
        </w:rPr>
        <w:t xml:space="preserve"> обследване </w:t>
      </w:r>
      <w:r w:rsidR="003F3DD0" w:rsidRPr="00880CDB">
        <w:rPr>
          <w:rFonts w:ascii="Times New Roman" w:hAnsi="Times New Roman"/>
          <w:b/>
          <w:bCs/>
          <w:sz w:val="24"/>
          <w:szCs w:val="24"/>
          <w:lang w:val="bg-BG"/>
        </w:rPr>
        <w:t>п</w:t>
      </w:r>
      <w:r w:rsidRPr="00880CDB">
        <w:rPr>
          <w:rFonts w:ascii="Times New Roman" w:hAnsi="Times New Roman"/>
          <w:b/>
          <w:bCs/>
          <w:sz w:val="24"/>
          <w:szCs w:val="24"/>
          <w:lang w:val="bg-BG"/>
        </w:rPr>
        <w:t>риложим за целите на програмата</w:t>
      </w:r>
      <w:r w:rsidR="00CB4A6B" w:rsidRPr="00880CDB">
        <w:rPr>
          <w:rFonts w:ascii="Times New Roman" w:hAnsi="Times New Roman"/>
          <w:b/>
          <w:bCs/>
          <w:sz w:val="24"/>
          <w:szCs w:val="24"/>
          <w:lang w:val="bg-BG"/>
        </w:rPr>
        <w:t>.</w:t>
      </w:r>
    </w:p>
    <w:p w:rsidR="00CB4A6B" w:rsidRPr="00880CDB" w:rsidRDefault="00CB4A6B" w:rsidP="002B7B1B">
      <w:pPr>
        <w:spacing w:after="120" w:line="240" w:lineRule="auto"/>
        <w:jc w:val="both"/>
        <w:rPr>
          <w:rFonts w:ascii="Times New Roman" w:hAnsi="Times New Roman"/>
          <w:bCs/>
          <w:sz w:val="24"/>
          <w:szCs w:val="24"/>
          <w:lang w:val="bg-BG"/>
        </w:rPr>
      </w:pPr>
      <w:r w:rsidRPr="00880CDB">
        <w:rPr>
          <w:rFonts w:ascii="Times New Roman" w:hAnsi="Times New Roman"/>
          <w:bCs/>
          <w:sz w:val="24"/>
          <w:szCs w:val="24"/>
          <w:lang w:val="bg-BG"/>
        </w:rPr>
        <w:t xml:space="preserve">Обследването </w:t>
      </w:r>
      <w:r w:rsidR="004F6114" w:rsidRPr="00880CDB">
        <w:rPr>
          <w:rFonts w:ascii="Times New Roman" w:hAnsi="Times New Roman"/>
          <w:bCs/>
          <w:sz w:val="24"/>
          <w:szCs w:val="24"/>
          <w:lang w:val="bg-BG"/>
        </w:rPr>
        <w:t>за установяване на техническите характеристики на сградата следва</w:t>
      </w:r>
      <w:r w:rsidRPr="00880CDB">
        <w:rPr>
          <w:rFonts w:ascii="Times New Roman" w:hAnsi="Times New Roman"/>
          <w:bCs/>
          <w:sz w:val="24"/>
          <w:szCs w:val="24"/>
          <w:lang w:val="bg-BG"/>
        </w:rPr>
        <w:t xml:space="preserve"> да се извършва по части </w:t>
      </w:r>
      <w:r w:rsidR="004F6114" w:rsidRPr="00880CDB">
        <w:rPr>
          <w:rFonts w:ascii="Times New Roman" w:hAnsi="Times New Roman"/>
          <w:bCs/>
          <w:sz w:val="24"/>
          <w:szCs w:val="24"/>
          <w:lang w:val="bg-BG"/>
        </w:rPr>
        <w:t xml:space="preserve">на инвестиционния проект, </w:t>
      </w:r>
      <w:r w:rsidRPr="00880CDB">
        <w:rPr>
          <w:rFonts w:ascii="Times New Roman" w:hAnsi="Times New Roman"/>
          <w:bCs/>
          <w:sz w:val="24"/>
          <w:szCs w:val="24"/>
          <w:lang w:val="bg-BG"/>
        </w:rPr>
        <w:t>както следва:</w:t>
      </w:r>
    </w:p>
    <w:p w:rsidR="008519D1" w:rsidRPr="00880CDB" w:rsidRDefault="008519D1" w:rsidP="002B7B1B">
      <w:pPr>
        <w:pStyle w:val="ListParagraph"/>
        <w:numPr>
          <w:ilvl w:val="0"/>
          <w:numId w:val="42"/>
        </w:numPr>
        <w:spacing w:after="120"/>
        <w:jc w:val="both"/>
        <w:rPr>
          <w:bCs/>
        </w:rPr>
      </w:pPr>
      <w:r w:rsidRPr="00880CDB">
        <w:rPr>
          <w:bCs/>
        </w:rPr>
        <w:t xml:space="preserve">Част „Архитектурна” – извършва се архитектурно заснемане, ако не е налична проектна документация. Отразяват се всички промени по фасадите и в разпределенията,  извършени по време на експлоатацията. Отразяват се размерите и видът на дограмата. </w:t>
      </w:r>
    </w:p>
    <w:p w:rsidR="008519D1" w:rsidRPr="00880CDB" w:rsidRDefault="008519D1" w:rsidP="002B7B1B">
      <w:pPr>
        <w:pStyle w:val="ListParagraph"/>
        <w:numPr>
          <w:ilvl w:val="0"/>
          <w:numId w:val="42"/>
        </w:numPr>
        <w:spacing w:after="120"/>
        <w:jc w:val="both"/>
        <w:rPr>
          <w:bCs/>
        </w:rPr>
      </w:pPr>
      <w:r w:rsidRPr="00880CDB">
        <w:rPr>
          <w:bCs/>
        </w:rPr>
        <w:t xml:space="preserve">Част „Конструктивна” – изключително важна част, с която се цели доказване на носещата и сеизмичната устойчивост на конструкцията за достатъчно дълъг експлоатационен период – поне 40 години. </w:t>
      </w:r>
    </w:p>
    <w:p w:rsidR="008519D1" w:rsidRPr="00880CDB" w:rsidRDefault="008519D1" w:rsidP="002B7B1B">
      <w:pPr>
        <w:pStyle w:val="ListParagraph"/>
        <w:numPr>
          <w:ilvl w:val="0"/>
          <w:numId w:val="42"/>
        </w:numPr>
        <w:spacing w:after="120"/>
        <w:jc w:val="both"/>
        <w:rPr>
          <w:bCs/>
        </w:rPr>
      </w:pPr>
      <w:r w:rsidRPr="00880CDB">
        <w:rPr>
          <w:bCs/>
        </w:rPr>
        <w:t>Част „</w:t>
      </w:r>
      <w:proofErr w:type="spellStart"/>
      <w:r w:rsidRPr="00880CDB">
        <w:rPr>
          <w:bCs/>
        </w:rPr>
        <w:t>ВиК</w:t>
      </w:r>
      <w:proofErr w:type="spellEnd"/>
      <w:r w:rsidRPr="00880CDB">
        <w:rPr>
          <w:bCs/>
        </w:rPr>
        <w:t xml:space="preserve">” – обследват се всички водопроводни и канализационни </w:t>
      </w:r>
      <w:proofErr w:type="spellStart"/>
      <w:r w:rsidRPr="00880CDB">
        <w:rPr>
          <w:bCs/>
        </w:rPr>
        <w:t>щрангове</w:t>
      </w:r>
      <w:proofErr w:type="spellEnd"/>
      <w:r w:rsidRPr="00880CDB">
        <w:rPr>
          <w:bCs/>
        </w:rPr>
        <w:t xml:space="preserve">, отводняването на покрива, състоянието на противопожарните кранове и др. Извършва се сравнение с действащите норми по време на построяването на сградата и с </w:t>
      </w:r>
      <w:r w:rsidRPr="00880CDB">
        <w:rPr>
          <w:bCs/>
        </w:rPr>
        <w:lastRenderedPageBreak/>
        <w:t>действащите в момента норми. Дават се предписания за привеждане в съответствие с действащите норми.</w:t>
      </w:r>
    </w:p>
    <w:p w:rsidR="008519D1" w:rsidRPr="00880CDB" w:rsidRDefault="008519D1" w:rsidP="002B7B1B">
      <w:pPr>
        <w:pStyle w:val="ListParagraph"/>
        <w:numPr>
          <w:ilvl w:val="0"/>
          <w:numId w:val="42"/>
        </w:numPr>
        <w:spacing w:after="120"/>
        <w:jc w:val="both"/>
        <w:rPr>
          <w:bCs/>
        </w:rPr>
      </w:pPr>
      <w:r w:rsidRPr="00880CDB">
        <w:rPr>
          <w:bCs/>
        </w:rPr>
        <w:t xml:space="preserve">Част „Ел. инсталации” – обследват се вътрешните силнотокови и слаботокови инсталации, връзки, </w:t>
      </w:r>
      <w:proofErr w:type="spellStart"/>
      <w:r w:rsidRPr="00880CDB">
        <w:rPr>
          <w:bCs/>
        </w:rPr>
        <w:t>електромерни</w:t>
      </w:r>
      <w:proofErr w:type="spellEnd"/>
      <w:r w:rsidRPr="00880CDB">
        <w:rPr>
          <w:bCs/>
        </w:rPr>
        <w:t xml:space="preserve"> табла, </w:t>
      </w:r>
      <w:proofErr w:type="spellStart"/>
      <w:r w:rsidRPr="00880CDB">
        <w:rPr>
          <w:bCs/>
        </w:rPr>
        <w:t>асансьорни</w:t>
      </w:r>
      <w:proofErr w:type="spellEnd"/>
      <w:r w:rsidRPr="00880CDB">
        <w:rPr>
          <w:bCs/>
        </w:rPr>
        <w:t xml:space="preserve"> табла, звънчева и </w:t>
      </w:r>
      <w:proofErr w:type="spellStart"/>
      <w:r w:rsidRPr="00880CDB">
        <w:rPr>
          <w:bCs/>
        </w:rPr>
        <w:t>домофонна</w:t>
      </w:r>
      <w:proofErr w:type="spellEnd"/>
      <w:r w:rsidRPr="00880CDB">
        <w:rPr>
          <w:bCs/>
        </w:rPr>
        <w:t xml:space="preserve"> инсталация и др. Обследва се състоянието на </w:t>
      </w:r>
      <w:proofErr w:type="spellStart"/>
      <w:r w:rsidRPr="00880CDB">
        <w:rPr>
          <w:bCs/>
        </w:rPr>
        <w:t>мълниезащитната</w:t>
      </w:r>
      <w:proofErr w:type="spellEnd"/>
      <w:r w:rsidRPr="00880CDB">
        <w:rPr>
          <w:bCs/>
        </w:rPr>
        <w:t xml:space="preserve"> инсталация. Извършва се сравнение с действащите норми по време на построяването на сградата и с действащите в момента норми. Дават се предписания за привеждане в съответствие с действащите норми.</w:t>
      </w:r>
    </w:p>
    <w:p w:rsidR="008519D1" w:rsidRPr="00880CDB" w:rsidRDefault="008519D1" w:rsidP="002B7B1B">
      <w:pPr>
        <w:pStyle w:val="ListParagraph"/>
        <w:numPr>
          <w:ilvl w:val="0"/>
          <w:numId w:val="42"/>
        </w:numPr>
        <w:spacing w:after="120"/>
        <w:jc w:val="both"/>
        <w:rPr>
          <w:bCs/>
        </w:rPr>
      </w:pPr>
      <w:r w:rsidRPr="00880CDB">
        <w:rPr>
          <w:bCs/>
        </w:rPr>
        <w:t xml:space="preserve">Част „ОВК” – обследват се отоплителната инсталация, ако има изградена такава, състоянието на мрежите, типът и състоянието на абонатната станция. Обследват се други </w:t>
      </w:r>
      <w:proofErr w:type="spellStart"/>
      <w:r w:rsidRPr="00880CDB">
        <w:rPr>
          <w:bCs/>
        </w:rPr>
        <w:t>топлоизточници</w:t>
      </w:r>
      <w:proofErr w:type="spellEnd"/>
      <w:r w:rsidRPr="00880CDB">
        <w:rPr>
          <w:bCs/>
        </w:rPr>
        <w:t xml:space="preserve"> и уреди за БГВ. Отразяват се извършените ремонтни работи по фасадите за частично полагане на </w:t>
      </w:r>
      <w:proofErr w:type="spellStart"/>
      <w:r w:rsidRPr="00880CDB">
        <w:rPr>
          <w:bCs/>
        </w:rPr>
        <w:t>топлоизолационна</w:t>
      </w:r>
      <w:proofErr w:type="spellEnd"/>
      <w:r w:rsidRPr="00880CDB">
        <w:rPr>
          <w:bCs/>
        </w:rPr>
        <w:t xml:space="preserve"> система – вид, размери и др. Дават се предписания за привеждане в съответствие с действащите норми.</w:t>
      </w:r>
    </w:p>
    <w:p w:rsidR="008519D1" w:rsidRPr="00880CDB" w:rsidRDefault="008519D1" w:rsidP="002B7B1B">
      <w:pPr>
        <w:pStyle w:val="ListParagraph"/>
        <w:numPr>
          <w:ilvl w:val="0"/>
          <w:numId w:val="42"/>
        </w:numPr>
        <w:spacing w:after="120"/>
        <w:jc w:val="both"/>
        <w:rPr>
          <w:bCs/>
        </w:rPr>
      </w:pPr>
      <w:r w:rsidRPr="00880CDB">
        <w:rPr>
          <w:bCs/>
        </w:rPr>
        <w:t xml:space="preserve">Част „Пожарна безопасност” – обследват се сградата за пожарна опасност, състоянието на пожарогасителната инсталация, ако има такава, пожарната опасност на </w:t>
      </w:r>
      <w:proofErr w:type="spellStart"/>
      <w:r w:rsidRPr="00880CDB">
        <w:rPr>
          <w:bCs/>
        </w:rPr>
        <w:t>асансьорната</w:t>
      </w:r>
      <w:proofErr w:type="spellEnd"/>
      <w:r w:rsidRPr="00880CDB">
        <w:rPr>
          <w:bCs/>
        </w:rPr>
        <w:t xml:space="preserve"> уредба, пътищата за евакуация. Дават се предписания за привеждане в съответствие с действащите норми.</w:t>
      </w:r>
    </w:p>
    <w:p w:rsidR="008519D1" w:rsidRPr="00880CDB" w:rsidRDefault="008519D1" w:rsidP="002B7B1B">
      <w:pPr>
        <w:pStyle w:val="ListParagraph"/>
        <w:numPr>
          <w:ilvl w:val="0"/>
          <w:numId w:val="42"/>
        </w:numPr>
        <w:spacing w:after="120"/>
        <w:jc w:val="both"/>
        <w:rPr>
          <w:bCs/>
        </w:rPr>
      </w:pPr>
      <w:r w:rsidRPr="00880CDB">
        <w:rPr>
          <w:bCs/>
        </w:rPr>
        <w:t>Към всяка една от частите - архитектурна, конструктивна и инсталационните (</w:t>
      </w:r>
      <w:proofErr w:type="spellStart"/>
      <w:r w:rsidRPr="00880CDB">
        <w:rPr>
          <w:bCs/>
        </w:rPr>
        <w:t>ВиК</w:t>
      </w:r>
      <w:proofErr w:type="spellEnd"/>
      <w:r w:rsidRPr="00880CDB">
        <w:rPr>
          <w:bCs/>
        </w:rPr>
        <w:t xml:space="preserve">, Електро- и ОВК) се извършава обследване на ограждащите конструкции и елементи на сградата и на използваните строителни продукти по отношение на защитата от шум на сградата. Извършва се сравнение с действащите норми по време на построяването на сградата и с действащите минимални изисквания за </w:t>
      </w:r>
      <w:proofErr w:type="spellStart"/>
      <w:r w:rsidRPr="00880CDB">
        <w:rPr>
          <w:bCs/>
        </w:rPr>
        <w:t>шумоизолиране</w:t>
      </w:r>
      <w:proofErr w:type="spellEnd"/>
      <w:r w:rsidRPr="00880CDB">
        <w:rPr>
          <w:bCs/>
        </w:rPr>
        <w:t xml:space="preserve"> на сградите. Дават се предписания за привеждане в съответствие с действащите норми и за обосновка на избраните строителни продукти.</w:t>
      </w:r>
    </w:p>
    <w:p w:rsidR="00CB4A6B" w:rsidRPr="00880CDB" w:rsidRDefault="00CB4A6B" w:rsidP="002B7B1B">
      <w:pPr>
        <w:spacing w:after="120" w:line="240" w:lineRule="auto"/>
        <w:jc w:val="both"/>
        <w:rPr>
          <w:rFonts w:ascii="Times New Roman" w:hAnsi="Times New Roman"/>
          <w:i/>
          <w:sz w:val="24"/>
          <w:szCs w:val="24"/>
          <w:lang w:val="bg-BG"/>
        </w:rPr>
      </w:pPr>
      <w:r w:rsidRPr="00880CDB">
        <w:rPr>
          <w:rFonts w:ascii="Times New Roman" w:hAnsi="Times New Roman"/>
          <w:b/>
          <w:bCs/>
          <w:sz w:val="24"/>
          <w:szCs w:val="24"/>
          <w:lang w:val="bg-BG"/>
        </w:rPr>
        <w:t>Препоръчително съдържание на конструктивните обследвания</w:t>
      </w:r>
      <w:r w:rsidR="003F3DD0" w:rsidRPr="00880CDB">
        <w:rPr>
          <w:rFonts w:ascii="Times New Roman" w:hAnsi="Times New Roman"/>
          <w:b/>
          <w:bCs/>
          <w:sz w:val="24"/>
          <w:szCs w:val="24"/>
          <w:lang w:val="bg-BG"/>
        </w:rPr>
        <w:t xml:space="preserve"> (</w:t>
      </w:r>
      <w:r w:rsidR="002D3B21" w:rsidRPr="00880CDB">
        <w:rPr>
          <w:rFonts w:ascii="Times New Roman" w:hAnsi="Times New Roman"/>
          <w:i/>
          <w:sz w:val="24"/>
          <w:szCs w:val="24"/>
          <w:u w:val="single"/>
          <w:lang w:val="bg-BG"/>
        </w:rPr>
        <w:t>съгласно</w:t>
      </w:r>
      <w:r w:rsidRPr="00880CDB">
        <w:rPr>
          <w:rFonts w:ascii="Times New Roman" w:hAnsi="Times New Roman"/>
          <w:i/>
          <w:sz w:val="24"/>
          <w:szCs w:val="24"/>
          <w:u w:val="single"/>
          <w:lang w:val="bg-BG"/>
        </w:rPr>
        <w:t xml:space="preserve"> </w:t>
      </w:r>
      <w:r w:rsidR="006E1949" w:rsidRPr="00880CDB">
        <w:rPr>
          <w:rFonts w:ascii="Times New Roman" w:hAnsi="Times New Roman"/>
          <w:i/>
          <w:sz w:val="24"/>
          <w:szCs w:val="24"/>
          <w:u w:val="single"/>
          <w:lang w:val="bg-BG"/>
        </w:rPr>
        <w:t>разработена</w:t>
      </w:r>
      <w:r w:rsidR="002D3B21" w:rsidRPr="00880CDB">
        <w:rPr>
          <w:rFonts w:ascii="Times New Roman" w:hAnsi="Times New Roman"/>
          <w:i/>
          <w:sz w:val="24"/>
          <w:szCs w:val="24"/>
          <w:u w:val="single"/>
          <w:lang w:val="bg-BG"/>
        </w:rPr>
        <w:t xml:space="preserve"> от</w:t>
      </w:r>
      <w:r w:rsidRPr="00880CDB">
        <w:rPr>
          <w:rFonts w:ascii="Times New Roman" w:hAnsi="Times New Roman"/>
          <w:i/>
          <w:sz w:val="24"/>
          <w:szCs w:val="24"/>
          <w:u w:val="single"/>
          <w:lang w:val="bg-BG"/>
        </w:rPr>
        <w:t xml:space="preserve"> КИИП "Методика за единните критерии за обследване за съществуващи сгради, съоръжения и инсталации"</w:t>
      </w:r>
      <w:r w:rsidR="003F3DD0" w:rsidRPr="00880CDB">
        <w:rPr>
          <w:rFonts w:ascii="Times New Roman" w:hAnsi="Times New Roman"/>
          <w:i/>
          <w:sz w:val="24"/>
          <w:szCs w:val="24"/>
          <w:u w:val="single"/>
          <w:lang w:val="bg-BG"/>
        </w:rPr>
        <w:t>)</w:t>
      </w:r>
      <w:r w:rsidRPr="00880CDB">
        <w:rPr>
          <w:rFonts w:ascii="Times New Roman" w:hAnsi="Times New Roman"/>
          <w:i/>
          <w:sz w:val="24"/>
          <w:szCs w:val="24"/>
          <w:u w:val="single"/>
          <w:lang w:val="bg-BG"/>
        </w:rPr>
        <w:t>.</w:t>
      </w:r>
    </w:p>
    <w:p w:rsidR="00CB4A6B" w:rsidRPr="00880CDB" w:rsidRDefault="00CB4A6B" w:rsidP="002B7B1B">
      <w:pPr>
        <w:pStyle w:val="ListParagraph"/>
        <w:numPr>
          <w:ilvl w:val="0"/>
          <w:numId w:val="38"/>
        </w:numPr>
        <w:spacing w:after="120"/>
        <w:jc w:val="both"/>
      </w:pPr>
      <w:r w:rsidRPr="00880CDB">
        <w:t xml:space="preserve">Запознаване и анализиране на наличната проектна документация за носещата конструкция на сградата – идентифициране на конструктивната система, идентифициране на типа на </w:t>
      </w:r>
      <w:proofErr w:type="spellStart"/>
      <w:r w:rsidRPr="00880CDB">
        <w:t>фундиране</w:t>
      </w:r>
      <w:proofErr w:type="spellEnd"/>
      <w:r w:rsidRPr="00880CDB">
        <w:t xml:space="preserve">, анализиране на наличната информация относно хидрогеоложките условия на </w:t>
      </w:r>
      <w:proofErr w:type="spellStart"/>
      <w:r w:rsidRPr="00880CDB">
        <w:t>фундиране</w:t>
      </w:r>
      <w:proofErr w:type="spellEnd"/>
      <w:r w:rsidRPr="00880CDB">
        <w:t xml:space="preserve"> на обследвания обект, и др.</w:t>
      </w:r>
    </w:p>
    <w:p w:rsidR="00CB4A6B" w:rsidRPr="00880CDB" w:rsidRDefault="00CB4A6B" w:rsidP="002B7B1B">
      <w:pPr>
        <w:pStyle w:val="ListParagraph"/>
        <w:numPr>
          <w:ilvl w:val="0"/>
          <w:numId w:val="38"/>
        </w:numPr>
        <w:spacing w:after="120"/>
        <w:jc w:val="both"/>
      </w:pPr>
      <w:r w:rsidRPr="00880CDB">
        <w:t xml:space="preserve">Извършване на конструктивно заснемане/при необходимост/, технически оглед, визуално </w:t>
      </w:r>
    </w:p>
    <w:p w:rsidR="00CB4A6B" w:rsidRPr="00880CDB" w:rsidRDefault="00CB4A6B" w:rsidP="002B7B1B">
      <w:pPr>
        <w:pStyle w:val="ListParagraph"/>
        <w:numPr>
          <w:ilvl w:val="0"/>
          <w:numId w:val="38"/>
        </w:numPr>
        <w:spacing w:after="120"/>
        <w:jc w:val="both"/>
      </w:pPr>
      <w:r w:rsidRPr="00880CDB">
        <w:t xml:space="preserve">Събиране на информация относно общите геометрични размери на носещата конструкция – </w:t>
      </w:r>
      <w:proofErr w:type="spellStart"/>
      <w:r w:rsidRPr="00880CDB">
        <w:t>междуетажни</w:t>
      </w:r>
      <w:proofErr w:type="spellEnd"/>
      <w:r w:rsidRPr="00880CDB">
        <w:t xml:space="preserve"> височини, конструктивни междуосия, наличие на </w:t>
      </w:r>
      <w:proofErr w:type="spellStart"/>
      <w:r w:rsidRPr="00880CDB">
        <w:t>дилатационни</w:t>
      </w:r>
      <w:proofErr w:type="spellEnd"/>
      <w:r w:rsidRPr="00880CDB">
        <w:t xml:space="preserve"> фуги и др.</w:t>
      </w:r>
    </w:p>
    <w:p w:rsidR="00CB4A6B" w:rsidRPr="00880CDB" w:rsidRDefault="00CB4A6B" w:rsidP="002B7B1B">
      <w:pPr>
        <w:pStyle w:val="ListParagraph"/>
        <w:numPr>
          <w:ilvl w:val="0"/>
          <w:numId w:val="38"/>
        </w:numPr>
        <w:spacing w:after="120"/>
        <w:jc w:val="both"/>
      </w:pPr>
      <w:r w:rsidRPr="00880CDB">
        <w:t xml:space="preserve">Установяване на основните размери на напречните сечения на главните конструктивни те елементи от сградата и сравняване с тези от проекта по част </w:t>
      </w:r>
      <w:r w:rsidR="00EF4852" w:rsidRPr="00880CDB">
        <w:t>„Конструкции“</w:t>
      </w:r>
      <w:r w:rsidRPr="00880CDB">
        <w:t>, ако има налична проектна документация.</w:t>
      </w:r>
    </w:p>
    <w:p w:rsidR="00CB4A6B" w:rsidRPr="00880CDB" w:rsidRDefault="00CB4A6B" w:rsidP="002B7B1B">
      <w:pPr>
        <w:pStyle w:val="ListParagraph"/>
        <w:numPr>
          <w:ilvl w:val="0"/>
          <w:numId w:val="38"/>
        </w:numPr>
        <w:spacing w:after="120"/>
        <w:jc w:val="both"/>
      </w:pPr>
      <w:r w:rsidRPr="00880CDB">
        <w:t xml:space="preserve">Установяване на якостните и </w:t>
      </w:r>
      <w:proofErr w:type="spellStart"/>
      <w:r w:rsidRPr="00880CDB">
        <w:t>деформационните</w:t>
      </w:r>
      <w:proofErr w:type="spellEnd"/>
      <w:r w:rsidRPr="00880CDB">
        <w:t xml:space="preserve"> свойства на вложените в конструкциите материали в главните елементи на конструкцията (бетон, армировка, стомана и др.).</w:t>
      </w:r>
    </w:p>
    <w:p w:rsidR="00CB4A6B" w:rsidRPr="00880CDB" w:rsidRDefault="00CB4A6B" w:rsidP="002B7B1B">
      <w:pPr>
        <w:pStyle w:val="ListParagraph"/>
        <w:numPr>
          <w:ilvl w:val="0"/>
          <w:numId w:val="38"/>
        </w:numPr>
        <w:spacing w:after="120"/>
        <w:jc w:val="both"/>
      </w:pPr>
      <w:r w:rsidRPr="00880CDB">
        <w:t xml:space="preserve">Установяване на дефекти и повреди в конструкцията. При наличие на такива се извършва инструментално обследване и документиране на наличните дефекти, пукнатини и повреди в елементите на конструкцията на сградата, участъци с открита армировка, промени в структурата на бетона или стоманата, недопустими деформации и провисвания на отделни елементи и др., свързани с досегашния експлоатационен </w:t>
      </w:r>
      <w:r w:rsidRPr="00880CDB">
        <w:lastRenderedPageBreak/>
        <w:t xml:space="preserve">период. Установяване на състоянието на характерни </w:t>
      </w:r>
      <w:proofErr w:type="spellStart"/>
      <w:r w:rsidRPr="00880CDB">
        <w:t>дюбелни</w:t>
      </w:r>
      <w:proofErr w:type="spellEnd"/>
      <w:r w:rsidRPr="00880CDB">
        <w:t xml:space="preserve"> съединения - уплътняващ състав, наличие на корозия по носещите пръти, състояние на ел. заварките – параметри и обработка, брой и вид на носещите пръти в дадено </w:t>
      </w:r>
      <w:proofErr w:type="spellStart"/>
      <w:r w:rsidRPr="00880CDB">
        <w:t>дюбелно</w:t>
      </w:r>
      <w:proofErr w:type="spellEnd"/>
      <w:r w:rsidRPr="00880CDB">
        <w:t xml:space="preserve"> съединение.</w:t>
      </w:r>
    </w:p>
    <w:p w:rsidR="00CB4A6B" w:rsidRPr="00880CDB" w:rsidRDefault="00CB4A6B" w:rsidP="002B7B1B">
      <w:pPr>
        <w:spacing w:after="120" w:line="240" w:lineRule="auto"/>
        <w:jc w:val="both"/>
        <w:rPr>
          <w:rFonts w:ascii="Times New Roman" w:hAnsi="Times New Roman"/>
          <w:sz w:val="24"/>
          <w:szCs w:val="24"/>
          <w:lang w:val="bg-BG"/>
        </w:rPr>
      </w:pPr>
      <w:r w:rsidRPr="00880CDB">
        <w:rPr>
          <w:rFonts w:ascii="Times New Roman" w:hAnsi="Times New Roman"/>
          <w:b/>
          <w:sz w:val="24"/>
          <w:szCs w:val="24"/>
          <w:lang w:val="bg-BG"/>
        </w:rPr>
        <w:t>7.</w:t>
      </w:r>
      <w:r w:rsidRPr="00880CDB">
        <w:rPr>
          <w:rFonts w:ascii="Times New Roman" w:hAnsi="Times New Roman"/>
          <w:sz w:val="24"/>
          <w:szCs w:val="24"/>
          <w:lang w:val="bg-BG"/>
        </w:rPr>
        <w:t xml:space="preserve"> </w:t>
      </w:r>
      <w:r w:rsidRPr="00880CDB">
        <w:rPr>
          <w:rFonts w:ascii="Times New Roman" w:hAnsi="Times New Roman"/>
          <w:sz w:val="24"/>
          <w:szCs w:val="24"/>
          <w:lang w:val="bg-BG"/>
        </w:rPr>
        <w:tab/>
        <w:t>Конструктивна оценка на сградата</w:t>
      </w:r>
    </w:p>
    <w:p w:rsidR="00CB4A6B" w:rsidRPr="00880CDB" w:rsidRDefault="00CB4A6B" w:rsidP="002B7B1B">
      <w:pPr>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7.1</w:t>
      </w:r>
      <w:r w:rsidRPr="00880CDB">
        <w:rPr>
          <w:rFonts w:ascii="Times New Roman" w:hAnsi="Times New Roman"/>
          <w:b/>
          <w:sz w:val="24"/>
          <w:szCs w:val="24"/>
          <w:lang w:val="bg-BG"/>
        </w:rPr>
        <w:t>.</w:t>
      </w:r>
      <w:r w:rsidRPr="00880CDB">
        <w:rPr>
          <w:rFonts w:ascii="Times New Roman" w:hAnsi="Times New Roman"/>
          <w:sz w:val="24"/>
          <w:szCs w:val="24"/>
          <w:lang w:val="bg-BG"/>
        </w:rPr>
        <w:t xml:space="preserve"> </w:t>
      </w:r>
      <w:r w:rsidRPr="00880CDB">
        <w:rPr>
          <w:rFonts w:ascii="Times New Roman" w:hAnsi="Times New Roman"/>
          <w:sz w:val="24"/>
          <w:szCs w:val="24"/>
          <w:lang w:val="bg-BG"/>
        </w:rPr>
        <w:tab/>
        <w:t>Систематизиране на информацията относно нормите и критериите на проектиране, използвани при първоначално проектиране на носещата конструкция на сградата и/или при извършване на промени или интервенции в конструкцията по време на досегашния период.</w:t>
      </w:r>
    </w:p>
    <w:p w:rsidR="00CB4A6B" w:rsidRPr="00880CDB" w:rsidRDefault="00CB4A6B" w:rsidP="002B7B1B">
      <w:pPr>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7.2а. </w:t>
      </w:r>
      <w:r w:rsidRPr="00880CDB">
        <w:rPr>
          <w:rFonts w:ascii="Times New Roman" w:hAnsi="Times New Roman"/>
          <w:sz w:val="24"/>
          <w:szCs w:val="24"/>
          <w:lang w:val="bg-BG"/>
        </w:rPr>
        <w:tab/>
        <w:t>Установяване на типа и значимостта на минали конструктивни повреди, включително и проведени ремонтни дейности.</w:t>
      </w:r>
    </w:p>
    <w:p w:rsidR="00CB4A6B" w:rsidRPr="00880CDB" w:rsidRDefault="00CB4A6B" w:rsidP="002B7B1B">
      <w:pPr>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7.2б. </w:t>
      </w:r>
      <w:r w:rsidRPr="00880CDB">
        <w:rPr>
          <w:rFonts w:ascii="Times New Roman" w:hAnsi="Times New Roman"/>
          <w:sz w:val="24"/>
          <w:szCs w:val="24"/>
          <w:lang w:val="bg-BG"/>
        </w:rPr>
        <w:tab/>
        <w:t>Установяване на извършвани преустройства в партерните етажи и засегнати ли са носещи конструктивни елементи.</w:t>
      </w:r>
    </w:p>
    <w:p w:rsidR="00CB4A6B" w:rsidRPr="00880CDB" w:rsidRDefault="00CB4A6B" w:rsidP="002B7B1B">
      <w:pPr>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 xml:space="preserve">7.3. </w:t>
      </w:r>
      <w:r w:rsidRPr="00880CDB">
        <w:rPr>
          <w:rFonts w:ascii="Times New Roman" w:hAnsi="Times New Roman"/>
          <w:sz w:val="24"/>
          <w:szCs w:val="24"/>
          <w:lang w:val="bg-BG"/>
        </w:rPr>
        <w:tab/>
        <w:t>Проверка на носещата способност и сеизмична осигуреност на ЕПЖС секцията и на характерни елементи на конструкцията при отчитане актуалните характеристики на вложените материали.</w:t>
      </w:r>
    </w:p>
    <w:p w:rsidR="00CB4A6B" w:rsidRPr="00880CDB" w:rsidRDefault="00CB4A6B" w:rsidP="002B7B1B">
      <w:pPr>
        <w:pStyle w:val="ListParagraph"/>
        <w:numPr>
          <w:ilvl w:val="0"/>
          <w:numId w:val="38"/>
        </w:numPr>
        <w:spacing w:after="120"/>
        <w:jc w:val="both"/>
      </w:pPr>
      <w:r w:rsidRPr="00880CDB">
        <w:t>Обобщени резултати за конструктивната оценка на сградата и основни препоръки за привеждането й в съответствие с изискванията на съвременните нормативни актове.</w:t>
      </w:r>
    </w:p>
    <w:p w:rsidR="00CB4A6B" w:rsidRPr="00880CDB" w:rsidRDefault="00CB4A6B" w:rsidP="002B7B1B">
      <w:pPr>
        <w:pStyle w:val="ListParagraph"/>
        <w:numPr>
          <w:ilvl w:val="0"/>
          <w:numId w:val="38"/>
        </w:numPr>
        <w:spacing w:after="120"/>
        <w:jc w:val="both"/>
      </w:pPr>
      <w:r w:rsidRPr="00880CDB">
        <w:t>Заключение за съотношението между действителната носеща способност и антисеизмична устойчивост, очакваните въздействия при бъдещата й експлоатация.</w:t>
      </w:r>
    </w:p>
    <w:p w:rsidR="00EF4FD2" w:rsidRPr="00880CDB" w:rsidRDefault="00EF4FD2" w:rsidP="002B7B1B">
      <w:pPr>
        <w:tabs>
          <w:tab w:val="left" w:pos="709"/>
        </w:tabs>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Препоръчва се обществените поръчки за избор на външни изпълнители: за извършване на обследване за енергийна ефективност, за обследване за техническите характеристики и изготвяне на технически паспорт на сградата и за проектиране да се организират времево така, че екипите на отделните участници да имат възможността да работят съгласувано за постигане на техническите изисквания към сградата. Този процес включва и изготвяне на коректни количествено-стойностни сметки (КСС) от проектантите, изготвяне на икономическата оценка в доклада от енергийното обследване на база КСС с оглед гарантиране ефективността на разходите за енергийно обновяване. Този подход понякога изисква итеративни действия между екипите и детайлно съгласуване на всеки етап от инженерните процедури.</w:t>
      </w:r>
    </w:p>
    <w:p w:rsidR="00EF4FD2" w:rsidRPr="00880CDB" w:rsidRDefault="00EF4FD2" w:rsidP="002B7B1B">
      <w:pPr>
        <w:tabs>
          <w:tab w:val="left" w:pos="709"/>
        </w:tabs>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Когато предложените с енергийното обследване мерки са основание за разработване на инвестиционен проект, който подлежи на оценяване на съответствието с изискванията на чл. 169 и на съгласуване и одобряване от съответните държавни и общински органи (чл. 144 ЗУТ), този проект още при разработването му трябва да бъде съобразен и с останалите основни изисквания към строежа, а именно с действащите норми и правила за надеждност и сеизмична устойчивост на конструкцията, за пожарна безопасност, както и със санитарно-хигиенните изисквания и с изискванията за безопасна експлоатация. Изпълнението на тези основни изисквания също не трябва да противоречат на изискванията за енергийна ефективност т.е прилага се интегриран подход при изпълнение на нормите.</w:t>
      </w:r>
    </w:p>
    <w:p w:rsidR="00E27727" w:rsidRPr="00880CDB" w:rsidRDefault="00E27727" w:rsidP="002B7B1B">
      <w:pPr>
        <w:tabs>
          <w:tab w:val="left" w:pos="709"/>
        </w:tabs>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 xml:space="preserve">От друга страна </w:t>
      </w:r>
      <w:proofErr w:type="spellStart"/>
      <w:r w:rsidRPr="00880CDB">
        <w:rPr>
          <w:rFonts w:ascii="Times New Roman" w:eastAsia="Times New Roman" w:hAnsi="Times New Roman"/>
          <w:sz w:val="24"/>
          <w:szCs w:val="24"/>
          <w:lang w:val="bg-BG" w:eastAsia="bg-BG"/>
        </w:rPr>
        <w:t>енергоспестяващият</w:t>
      </w:r>
      <w:proofErr w:type="spellEnd"/>
      <w:r w:rsidRPr="00880CDB">
        <w:rPr>
          <w:rFonts w:ascii="Times New Roman" w:eastAsia="Times New Roman" w:hAnsi="Times New Roman"/>
          <w:sz w:val="24"/>
          <w:szCs w:val="24"/>
          <w:lang w:val="bg-BG" w:eastAsia="bg-BG"/>
        </w:rPr>
        <w:t xml:space="preserve"> ефект, съответно еквивалентният му екологичен ефект са пряко повлияни от качеството на изпълнение на СМР в сградите. В този смисъл техническата спецификация за провеждане и възлагане на строителството в сградите трябва умело да рамкира технически и други изисквания, съгласно §1, т. 30 от Допълнителните разпоредби на ЗОП, които </w:t>
      </w:r>
      <w:r w:rsidRPr="00880CDB">
        <w:rPr>
          <w:rFonts w:ascii="Times New Roman" w:eastAsia="Times New Roman" w:hAnsi="Times New Roman"/>
          <w:i/>
          <w:sz w:val="24"/>
          <w:szCs w:val="24"/>
          <w:lang w:val="bg-BG" w:eastAsia="bg-BG"/>
        </w:rPr>
        <w:t>да не допускат компромис по отношение на качеството</w:t>
      </w:r>
      <w:r w:rsidRPr="00880CDB">
        <w:rPr>
          <w:rFonts w:ascii="Times New Roman" w:eastAsia="Times New Roman" w:hAnsi="Times New Roman"/>
          <w:sz w:val="24"/>
          <w:szCs w:val="24"/>
          <w:lang w:val="bg-BG" w:eastAsia="bg-BG"/>
        </w:rPr>
        <w:t>, за да са гарантирани от гледна точка на изпълнението на СМР за постигане на двата изчислени ефекта с енергийното обследване – енергийното спестяване на доставена и първична енергия от една страна и ограничаване на вредните емисии СО</w:t>
      </w:r>
      <w:r w:rsidRPr="00880CDB">
        <w:rPr>
          <w:rFonts w:ascii="Times New Roman" w:eastAsia="Times New Roman" w:hAnsi="Times New Roman"/>
          <w:sz w:val="24"/>
          <w:szCs w:val="24"/>
          <w:vertAlign w:val="subscript"/>
          <w:lang w:val="bg-BG" w:eastAsia="bg-BG"/>
        </w:rPr>
        <w:t>2</w:t>
      </w:r>
      <w:r w:rsidRPr="00880CDB">
        <w:rPr>
          <w:rFonts w:ascii="Times New Roman" w:eastAsia="Times New Roman" w:hAnsi="Times New Roman"/>
          <w:sz w:val="24"/>
          <w:szCs w:val="24"/>
          <w:lang w:val="bg-BG" w:eastAsia="bg-BG"/>
        </w:rPr>
        <w:t xml:space="preserve"> в атмосферата от друга. От друга страна в техническите спецификации за възлагане на строителството трябва да се включат и </w:t>
      </w:r>
      <w:r w:rsidRPr="00880CDB">
        <w:rPr>
          <w:rFonts w:ascii="Times New Roman" w:eastAsia="Times New Roman" w:hAnsi="Times New Roman"/>
          <w:sz w:val="24"/>
          <w:szCs w:val="24"/>
          <w:lang w:val="bg-BG" w:eastAsia="bg-BG"/>
        </w:rPr>
        <w:lastRenderedPageBreak/>
        <w:t xml:space="preserve">други видове СМР, без които  изпълнението на мерките за енергийна ефективност не би довела до необходимото качество и които допринасят косвено за гарантиране на прогнозирания с обследването </w:t>
      </w:r>
      <w:proofErr w:type="spellStart"/>
      <w:r w:rsidRPr="00880CDB">
        <w:rPr>
          <w:rFonts w:ascii="Times New Roman" w:eastAsia="Times New Roman" w:hAnsi="Times New Roman"/>
          <w:sz w:val="24"/>
          <w:szCs w:val="24"/>
          <w:lang w:val="bg-BG" w:eastAsia="bg-BG"/>
        </w:rPr>
        <w:t>енергоспестяващ</w:t>
      </w:r>
      <w:proofErr w:type="spellEnd"/>
      <w:r w:rsidRPr="00880CDB">
        <w:rPr>
          <w:rFonts w:ascii="Times New Roman" w:eastAsia="Times New Roman" w:hAnsi="Times New Roman"/>
          <w:sz w:val="24"/>
          <w:szCs w:val="24"/>
          <w:lang w:val="bg-BG" w:eastAsia="bg-BG"/>
        </w:rPr>
        <w:t xml:space="preserve"> ефект.</w:t>
      </w:r>
    </w:p>
    <w:p w:rsidR="00EF4FD2" w:rsidRPr="00880CDB" w:rsidRDefault="00EF4FD2" w:rsidP="002B7B1B">
      <w:pPr>
        <w:tabs>
          <w:tab w:val="left" w:pos="709"/>
        </w:tabs>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 xml:space="preserve">Техническата спецификация за строителство трябва да се изготви, възложи и изпълни  върху конкретните проектни решения, обемът и съдържанието на които са определени с проектна документация за всяка сграда. Проектната документация за сградата включва: проекти, изработени в съответните фази, по онези части на инвестиционния проект, за които с обследването за енергийна ефективност (извършено по реда на ЗЕЕ), са комбинирани </w:t>
      </w:r>
      <w:proofErr w:type="spellStart"/>
      <w:r w:rsidRPr="00880CDB">
        <w:rPr>
          <w:rFonts w:ascii="Times New Roman" w:eastAsia="Times New Roman" w:hAnsi="Times New Roman"/>
          <w:sz w:val="24"/>
          <w:szCs w:val="24"/>
          <w:lang w:val="bg-BG" w:eastAsia="bg-BG"/>
        </w:rPr>
        <w:t>енергоспестяващи</w:t>
      </w:r>
      <w:proofErr w:type="spellEnd"/>
      <w:r w:rsidRPr="00880CDB">
        <w:rPr>
          <w:rFonts w:ascii="Times New Roman" w:eastAsia="Times New Roman" w:hAnsi="Times New Roman"/>
          <w:sz w:val="24"/>
          <w:szCs w:val="24"/>
          <w:lang w:val="bg-BG" w:eastAsia="bg-BG"/>
        </w:rPr>
        <w:t xml:space="preserve"> мерки за сградата в разходно най-изгодния пакет. </w:t>
      </w:r>
      <w:r w:rsidR="00E27727" w:rsidRPr="00880CDB">
        <w:rPr>
          <w:rFonts w:ascii="Times New Roman" w:eastAsia="Times New Roman" w:hAnsi="Times New Roman"/>
          <w:sz w:val="24"/>
          <w:szCs w:val="24"/>
          <w:lang w:val="bg-BG" w:eastAsia="bg-BG"/>
        </w:rPr>
        <w:t>В зависимост от спецификата на всяка сграда и на основание чл. 139, ал. 2 от ЗУТ, проектната документация включва и частите на инвестиционния проект, въз основа на които може да се направи оценка за съответствие с изискванията на чл. 169, ал. 1 – 3 и да се изпълни строежът.</w:t>
      </w:r>
    </w:p>
    <w:p w:rsidR="00EF4FD2" w:rsidRPr="00880CDB" w:rsidRDefault="00EF4FD2" w:rsidP="002B7B1B">
      <w:pPr>
        <w:tabs>
          <w:tab w:val="left" w:pos="709"/>
        </w:tabs>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 xml:space="preserve">Изпълнението на техническата спецификация за строителство се базира на видовете СМР, определени с инвестиционния проект за конкретната сграда и основаващи се на проектните технически решения на проектанта. База за разработване на проектантските решения са двата вида обследвания: обследването за енергийна ефективност, изготвено по реда на </w:t>
      </w:r>
      <w:r w:rsidRPr="00880CDB">
        <w:rPr>
          <w:rFonts w:ascii="Times New Roman" w:eastAsia="Times New Roman" w:hAnsi="Times New Roman"/>
          <w:i/>
          <w:sz w:val="24"/>
          <w:szCs w:val="24"/>
          <w:lang w:val="bg-BG" w:eastAsia="bg-BG"/>
        </w:rPr>
        <w:t xml:space="preserve">Наредба № 16-1594 от 2013 г. за обследване за енергийна ефективност, сертифициране и оценка на енергийните спестявания на сгради, </w:t>
      </w:r>
      <w:r w:rsidRPr="00880CDB">
        <w:rPr>
          <w:rFonts w:ascii="Times New Roman" w:eastAsia="Times New Roman" w:hAnsi="Times New Roman"/>
          <w:sz w:val="24"/>
          <w:szCs w:val="24"/>
          <w:lang w:val="bg-BG" w:eastAsia="bg-BG"/>
        </w:rPr>
        <w:t xml:space="preserve">както и обследването на техническите характеристики на сградата, което се извършва по реда на </w:t>
      </w:r>
      <w:r w:rsidRPr="00880CDB">
        <w:rPr>
          <w:rFonts w:ascii="Times New Roman" w:eastAsia="Times New Roman" w:hAnsi="Times New Roman"/>
          <w:i/>
          <w:sz w:val="24"/>
          <w:szCs w:val="24"/>
          <w:lang w:val="bg-BG" w:eastAsia="bg-BG"/>
        </w:rPr>
        <w:t>Наредба № 5 от 2006 г. за техническите паспорти на строежите</w:t>
      </w:r>
      <w:r w:rsidRPr="00880CDB">
        <w:rPr>
          <w:rFonts w:ascii="Times New Roman" w:eastAsia="Times New Roman" w:hAnsi="Times New Roman"/>
          <w:sz w:val="24"/>
          <w:szCs w:val="24"/>
          <w:lang w:val="bg-BG" w:eastAsia="bg-BG"/>
        </w:rPr>
        <w:t>.</w:t>
      </w:r>
    </w:p>
    <w:p w:rsidR="00EF4FD2" w:rsidRPr="00880CDB" w:rsidRDefault="00EF4FD2" w:rsidP="002B7B1B">
      <w:pPr>
        <w:tabs>
          <w:tab w:val="left" w:pos="709"/>
        </w:tabs>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 xml:space="preserve">Техническата спецификация за строителство трябва да определя рамката за изпълнение на основни видове допустими по програмата видове СМР и </w:t>
      </w:r>
      <w:proofErr w:type="spellStart"/>
      <w:r w:rsidRPr="00880CDB">
        <w:rPr>
          <w:rFonts w:ascii="Times New Roman" w:eastAsia="Times New Roman" w:hAnsi="Times New Roman"/>
          <w:sz w:val="24"/>
          <w:szCs w:val="24"/>
          <w:lang w:val="bg-BG" w:eastAsia="bg-BG"/>
        </w:rPr>
        <w:t>енергоспестяващи</w:t>
      </w:r>
      <w:proofErr w:type="spellEnd"/>
      <w:r w:rsidRPr="00880CDB">
        <w:rPr>
          <w:rFonts w:ascii="Times New Roman" w:eastAsia="Times New Roman" w:hAnsi="Times New Roman"/>
          <w:sz w:val="24"/>
          <w:szCs w:val="24"/>
          <w:lang w:val="bg-BG" w:eastAsia="bg-BG"/>
        </w:rPr>
        <w:t xml:space="preserve"> мерки за постигане на стандартите за енергийна ефективност чрез: </w:t>
      </w:r>
    </w:p>
    <w:p w:rsidR="00EF4FD2" w:rsidRPr="00880CDB" w:rsidRDefault="00EF4FD2" w:rsidP="002B7B1B">
      <w:pPr>
        <w:tabs>
          <w:tab w:val="left" w:pos="709"/>
        </w:tabs>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ab/>
        <w:t xml:space="preserve">а) подобряване на енергийните характеристики на </w:t>
      </w:r>
      <w:proofErr w:type="spellStart"/>
      <w:r w:rsidRPr="00880CDB">
        <w:rPr>
          <w:rFonts w:ascii="Times New Roman" w:eastAsia="Times New Roman" w:hAnsi="Times New Roman"/>
          <w:sz w:val="24"/>
          <w:szCs w:val="24"/>
          <w:lang w:val="bg-BG" w:eastAsia="bg-BG"/>
        </w:rPr>
        <w:t>сградните</w:t>
      </w:r>
      <w:proofErr w:type="spellEnd"/>
      <w:r w:rsidRPr="00880CDB">
        <w:rPr>
          <w:rFonts w:ascii="Times New Roman" w:eastAsia="Times New Roman" w:hAnsi="Times New Roman"/>
          <w:sz w:val="24"/>
          <w:szCs w:val="24"/>
          <w:lang w:val="bg-BG" w:eastAsia="bg-BG"/>
        </w:rPr>
        <w:t xml:space="preserve"> ограждащи конструкции и елементи чрез обновяване с високотехнологични </w:t>
      </w:r>
      <w:proofErr w:type="spellStart"/>
      <w:r w:rsidRPr="00880CDB">
        <w:rPr>
          <w:rFonts w:ascii="Times New Roman" w:eastAsia="Times New Roman" w:hAnsi="Times New Roman"/>
          <w:sz w:val="24"/>
          <w:szCs w:val="24"/>
          <w:lang w:val="bg-BG" w:eastAsia="bg-BG"/>
        </w:rPr>
        <w:t>топлоизолационни</w:t>
      </w:r>
      <w:proofErr w:type="spellEnd"/>
      <w:r w:rsidRPr="00880CDB">
        <w:rPr>
          <w:rFonts w:ascii="Times New Roman" w:eastAsia="Times New Roman" w:hAnsi="Times New Roman"/>
          <w:sz w:val="24"/>
          <w:szCs w:val="24"/>
          <w:lang w:val="bg-BG" w:eastAsia="bg-BG"/>
        </w:rPr>
        <w:t xml:space="preserve"> системи (продукти, материали и аксесоари);</w:t>
      </w:r>
    </w:p>
    <w:p w:rsidR="00EF4FD2" w:rsidRPr="00880CDB" w:rsidRDefault="00EF4FD2" w:rsidP="002B7B1B">
      <w:pPr>
        <w:tabs>
          <w:tab w:val="left" w:pos="709"/>
        </w:tabs>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ab/>
        <w:t>б) повишаване на ефективностите на системите за отопление, вентилация и охлаждане в сградите, което води до спестяване на първични енергийни ресурси при трансформация на енергия в тези системи;</w:t>
      </w:r>
    </w:p>
    <w:p w:rsidR="00EF4FD2" w:rsidRPr="00880CDB" w:rsidRDefault="00EF4FD2" w:rsidP="002B7B1B">
      <w:pPr>
        <w:tabs>
          <w:tab w:val="left" w:pos="709"/>
        </w:tabs>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ab/>
        <w:t>в) повишаване ефективността на системите за горещо водоснабдяване, свързани с потреблението на енергия от конвенционални източници;</w:t>
      </w:r>
    </w:p>
    <w:p w:rsidR="00EF4FD2" w:rsidRPr="00880CDB" w:rsidRDefault="00EF4FD2" w:rsidP="002B7B1B">
      <w:pPr>
        <w:tabs>
          <w:tab w:val="left" w:pos="709"/>
        </w:tabs>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ab/>
        <w:t xml:space="preserve">г) повишаване ефективността на генераторите на топлина чрез съвременни технологии вкл. оползотворяващи отпадна топлина в сградата и/или енергия от </w:t>
      </w:r>
      <w:proofErr w:type="spellStart"/>
      <w:r w:rsidRPr="00880CDB">
        <w:rPr>
          <w:rFonts w:ascii="Times New Roman" w:eastAsia="Times New Roman" w:hAnsi="Times New Roman"/>
          <w:sz w:val="24"/>
          <w:szCs w:val="24"/>
          <w:lang w:val="bg-BG" w:eastAsia="bg-BG"/>
        </w:rPr>
        <w:t>възобновяеми</w:t>
      </w:r>
      <w:proofErr w:type="spellEnd"/>
      <w:r w:rsidRPr="00880CDB">
        <w:rPr>
          <w:rFonts w:ascii="Times New Roman" w:eastAsia="Times New Roman" w:hAnsi="Times New Roman"/>
          <w:sz w:val="24"/>
          <w:szCs w:val="24"/>
          <w:lang w:val="bg-BG" w:eastAsia="bg-BG"/>
        </w:rPr>
        <w:t xml:space="preserve"> източници;</w:t>
      </w:r>
    </w:p>
    <w:p w:rsidR="00EF4FD2" w:rsidRPr="00880CDB" w:rsidRDefault="00EF4FD2" w:rsidP="002B7B1B">
      <w:pPr>
        <w:tabs>
          <w:tab w:val="left" w:pos="709"/>
        </w:tabs>
        <w:spacing w:after="120" w:line="240" w:lineRule="auto"/>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ab/>
        <w:t xml:space="preserve">д) повишаване ефективностите на системите за управление на топлоподаване и регулиране на топлината в сградите и стимулиране на потребителското поведение за </w:t>
      </w:r>
      <w:proofErr w:type="spellStart"/>
      <w:r w:rsidRPr="00880CDB">
        <w:rPr>
          <w:rFonts w:ascii="Times New Roman" w:eastAsia="Times New Roman" w:hAnsi="Times New Roman"/>
          <w:sz w:val="24"/>
          <w:szCs w:val="24"/>
          <w:lang w:val="bg-BG" w:eastAsia="bg-BG"/>
        </w:rPr>
        <w:t>енергоспестяване</w:t>
      </w:r>
      <w:proofErr w:type="spellEnd"/>
      <w:r w:rsidRPr="00880CDB">
        <w:rPr>
          <w:rFonts w:ascii="Times New Roman" w:eastAsia="Times New Roman" w:hAnsi="Times New Roman"/>
          <w:sz w:val="24"/>
          <w:szCs w:val="24"/>
          <w:lang w:val="bg-BG" w:eastAsia="bg-BG"/>
        </w:rPr>
        <w:t xml:space="preserve"> чрез достъпно регулиране на количеството топлина във всяко жилище.</w:t>
      </w:r>
    </w:p>
    <w:p w:rsidR="00EF4FD2" w:rsidRPr="00880CDB" w:rsidRDefault="00EF4FD2" w:rsidP="002B7B1B">
      <w:pPr>
        <w:numPr>
          <w:ilvl w:val="0"/>
          <w:numId w:val="43"/>
        </w:numPr>
        <w:suppressAutoHyphens/>
        <w:snapToGrid w:val="0"/>
        <w:spacing w:after="120" w:line="240" w:lineRule="auto"/>
        <w:jc w:val="both"/>
        <w:rPr>
          <w:rStyle w:val="Heading3Char"/>
          <w:rFonts w:ascii="Times New Roman" w:hAnsi="Times New Roman" w:cs="Times New Roman"/>
          <w:sz w:val="24"/>
          <w:szCs w:val="24"/>
          <w:lang w:val="bg-BG"/>
        </w:rPr>
      </w:pPr>
      <w:bookmarkStart w:id="87" w:name="_Toc418068258"/>
      <w:r w:rsidRPr="00880CDB">
        <w:rPr>
          <w:rStyle w:val="Heading3Char"/>
          <w:rFonts w:ascii="Times New Roman" w:hAnsi="Times New Roman" w:cs="Times New Roman"/>
          <w:sz w:val="24"/>
          <w:szCs w:val="24"/>
          <w:lang w:val="bg-BG"/>
        </w:rPr>
        <w:t>Общи и специфични изисквания към строителните продукти</w:t>
      </w:r>
      <w:bookmarkEnd w:id="87"/>
    </w:p>
    <w:p w:rsidR="00EF4FD2" w:rsidRPr="00880CDB" w:rsidRDefault="00EF4FD2" w:rsidP="002B7B1B">
      <w:pPr>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Строителните продукти, предназначени за трайно влагане в сградите трябва да са годни за предвижданата им употреба и да удовлетворяват основните изисквания към строежите в продължение на икономически обоснован период на експлоатация и да отговарят на съответните технически спецификации и националните изисквания по отношение на предвидената употреба. Характеристиките им трябва да са подходящи за вграждане, монтиране, поставяне или инсталиране при проектиране на сградите и техните обновявания, ремонти и реконструкции.</w:t>
      </w:r>
    </w:p>
    <w:p w:rsidR="00EF4FD2" w:rsidRPr="00880CDB" w:rsidRDefault="00EF4FD2" w:rsidP="002B7B1B">
      <w:pPr>
        <w:spacing w:after="120" w:line="240" w:lineRule="auto"/>
        <w:jc w:val="both"/>
        <w:rPr>
          <w:rFonts w:ascii="Times New Roman" w:hAnsi="Times New Roman"/>
          <w:sz w:val="24"/>
          <w:szCs w:val="24"/>
          <w:u w:val="single"/>
          <w:lang w:val="bg-BG"/>
        </w:rPr>
      </w:pPr>
      <w:r w:rsidRPr="00880CDB">
        <w:rPr>
          <w:rFonts w:ascii="Times New Roman" w:hAnsi="Times New Roman"/>
          <w:sz w:val="24"/>
          <w:szCs w:val="24"/>
          <w:u w:val="single"/>
          <w:lang w:val="bg-BG"/>
        </w:rPr>
        <w:t>По смисъла на Регламент № 305:</w:t>
      </w:r>
    </w:p>
    <w:p w:rsidR="00EF4FD2" w:rsidRPr="00880CDB" w:rsidRDefault="00EF4FD2" w:rsidP="002B7B1B">
      <w:pPr>
        <w:pStyle w:val="ListParagraph"/>
        <w:numPr>
          <w:ilvl w:val="0"/>
          <w:numId w:val="31"/>
        </w:numPr>
        <w:spacing w:after="120"/>
        <w:jc w:val="both"/>
      </w:pPr>
      <w:r w:rsidRPr="00880CDB">
        <w:lastRenderedPageBreak/>
        <w:t>„</w:t>
      </w:r>
      <w:r w:rsidRPr="00880CDB">
        <w:rPr>
          <w:i/>
        </w:rPr>
        <w:t>строителен продукт</w:t>
      </w:r>
      <w:r w:rsidRPr="00880CDB">
        <w:t xml:space="preserve">“ означава всеки продукт или комплект, който е произведен и пуснат на пазара за трайно влагане в строежи или в части от тях и чиито експлоатационни показатели имат отражение върху експлоатационните характеристики на строежите по отношение на основните изисквания към строежите; </w:t>
      </w:r>
    </w:p>
    <w:p w:rsidR="00EF4FD2" w:rsidRPr="00880CDB" w:rsidRDefault="00EF4FD2" w:rsidP="002B7B1B">
      <w:pPr>
        <w:pStyle w:val="ListParagraph"/>
        <w:numPr>
          <w:ilvl w:val="0"/>
          <w:numId w:val="31"/>
        </w:numPr>
        <w:spacing w:after="120"/>
        <w:jc w:val="both"/>
      </w:pPr>
      <w:r w:rsidRPr="00880CDB">
        <w:t>„</w:t>
      </w:r>
      <w:r w:rsidRPr="00880CDB">
        <w:rPr>
          <w:i/>
        </w:rPr>
        <w:t>комплект</w:t>
      </w:r>
      <w:r w:rsidRPr="00880CDB">
        <w:t>“ означава строителен продукт, пуснат на пазара от един-единствен производител, под формата на набор от най-малко два отделни компонента, които трябва да бъдат сглобени, за да бъдат вложени в строежите;</w:t>
      </w:r>
    </w:p>
    <w:p w:rsidR="00EF4FD2" w:rsidRPr="00880CDB" w:rsidRDefault="00EF4FD2" w:rsidP="002B7B1B">
      <w:pPr>
        <w:pStyle w:val="ListParagraph"/>
        <w:numPr>
          <w:ilvl w:val="0"/>
          <w:numId w:val="31"/>
        </w:numPr>
        <w:spacing w:after="120"/>
        <w:jc w:val="both"/>
      </w:pPr>
      <w:r w:rsidRPr="00880CDB">
        <w:t>„</w:t>
      </w:r>
      <w:r w:rsidRPr="00880CDB">
        <w:rPr>
          <w:i/>
        </w:rPr>
        <w:t>съществени характеристики</w:t>
      </w:r>
      <w:r w:rsidRPr="00880CDB">
        <w:t>“ означава онези характеристики на строителния продукт, които имат отношение към основните изисквания към строежите;</w:t>
      </w:r>
    </w:p>
    <w:p w:rsidR="00EF4FD2" w:rsidRPr="00880CDB" w:rsidRDefault="00EF4FD2" w:rsidP="002B7B1B">
      <w:pPr>
        <w:pStyle w:val="ListParagraph"/>
        <w:numPr>
          <w:ilvl w:val="0"/>
          <w:numId w:val="31"/>
        </w:numPr>
        <w:spacing w:after="120"/>
        <w:jc w:val="both"/>
      </w:pPr>
      <w:r w:rsidRPr="00880CDB">
        <w:t>„</w:t>
      </w:r>
      <w:r w:rsidRPr="00880CDB">
        <w:rPr>
          <w:i/>
        </w:rPr>
        <w:t>експлоатационни показатели на строителния продукт</w:t>
      </w:r>
      <w:r w:rsidRPr="00880CDB">
        <w:t>“ означава експлоатационните показатели, свързани със съответните съществени характеристики, изразени</w:t>
      </w:r>
      <w:r w:rsidR="006515FA" w:rsidRPr="00880CDB">
        <w:t xml:space="preserve"> като ниво, клас или в описание.</w:t>
      </w:r>
    </w:p>
    <w:p w:rsidR="00EF4FD2" w:rsidRPr="00880CDB" w:rsidRDefault="00EF4FD2" w:rsidP="002B7B1B">
      <w:pPr>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Редът за прилагане на техническите спецификации на строителните продукти е в съответствие с Регламент № 305, чл. 5, ал. 2  и 3 от ЗТИП и Наредбата за съществените изисквания към строежите и оценяване на съответствието на строителните продукти. Строителните продукти се влагат в строежите въз основа на съставени декларации, посочващи предвидената употреба и се придружават от инструкция и информация за безопасност на български език. Декларациите са:</w:t>
      </w:r>
    </w:p>
    <w:p w:rsidR="00EF4FD2" w:rsidRPr="00880CDB" w:rsidRDefault="00EF4FD2" w:rsidP="002B7B1B">
      <w:pPr>
        <w:spacing w:after="120" w:line="240" w:lineRule="auto"/>
        <w:ind w:firstLine="708"/>
        <w:jc w:val="both"/>
        <w:rPr>
          <w:rFonts w:ascii="Times New Roman" w:hAnsi="Times New Roman"/>
          <w:sz w:val="24"/>
          <w:szCs w:val="24"/>
          <w:lang w:val="bg-BG"/>
        </w:rPr>
      </w:pPr>
      <w:r w:rsidRPr="00880CDB">
        <w:rPr>
          <w:rFonts w:ascii="Times New Roman" w:hAnsi="Times New Roman"/>
          <w:sz w:val="24"/>
          <w:szCs w:val="24"/>
          <w:lang w:val="bg-BG"/>
        </w:rPr>
        <w:t xml:space="preserve">1) </w:t>
      </w:r>
      <w:r w:rsidRPr="00880CDB">
        <w:rPr>
          <w:rFonts w:ascii="Times New Roman" w:hAnsi="Times New Roman"/>
          <w:i/>
          <w:sz w:val="24"/>
          <w:szCs w:val="24"/>
          <w:lang w:val="bg-BG"/>
        </w:rPr>
        <w:t>декларация за експлоатационни показатели</w:t>
      </w:r>
      <w:r w:rsidRPr="00880CDB">
        <w:rPr>
          <w:rFonts w:ascii="Times New Roman" w:hAnsi="Times New Roman"/>
          <w:sz w:val="24"/>
          <w:szCs w:val="24"/>
          <w:lang w:val="bg-BG"/>
        </w:rPr>
        <w:t xml:space="preserve"> съгласно изискванията</w:t>
      </w:r>
      <w:r w:rsidRPr="00880CDB">
        <w:rPr>
          <w:rFonts w:ascii="Times New Roman" w:hAnsi="Times New Roman"/>
          <w:lang w:val="bg-BG"/>
        </w:rPr>
        <w:t xml:space="preserve"> </w:t>
      </w:r>
      <w:r w:rsidRPr="00880CDB">
        <w:rPr>
          <w:rFonts w:ascii="Times New Roman" w:hAnsi="Times New Roman"/>
          <w:sz w:val="24"/>
          <w:szCs w:val="24"/>
          <w:lang w:val="bg-BG"/>
        </w:rPr>
        <w:t>на Регламент (ЕС) № 305/2011 и образеца, даден в приложение ІІІ на Регламент (ЕС) № 305/2011, когато за строителния продукт има хармонизиран европейски стандарт или е издадена Европейска техническа оценка. При съставена декларация за експлоатационни показатели на строителен продукт се нанася маркировка „СЕ“ ;</w:t>
      </w:r>
    </w:p>
    <w:p w:rsidR="00EF4FD2" w:rsidRPr="00880CDB" w:rsidRDefault="00EF4FD2" w:rsidP="002B7B1B">
      <w:pPr>
        <w:spacing w:after="120" w:line="240" w:lineRule="auto"/>
        <w:ind w:firstLine="708"/>
        <w:jc w:val="both"/>
        <w:rPr>
          <w:rFonts w:ascii="Times New Roman" w:hAnsi="Times New Roman"/>
          <w:sz w:val="24"/>
          <w:szCs w:val="24"/>
          <w:lang w:val="bg-BG"/>
        </w:rPr>
      </w:pPr>
      <w:r w:rsidRPr="00880CDB">
        <w:rPr>
          <w:rFonts w:ascii="Times New Roman" w:hAnsi="Times New Roman"/>
          <w:sz w:val="24"/>
          <w:szCs w:val="24"/>
          <w:lang w:val="bg-BG"/>
        </w:rPr>
        <w:t xml:space="preserve">2) </w:t>
      </w:r>
      <w:r w:rsidRPr="00880CDB">
        <w:rPr>
          <w:rFonts w:ascii="Times New Roman" w:hAnsi="Times New Roman"/>
          <w:i/>
          <w:sz w:val="24"/>
          <w:szCs w:val="24"/>
          <w:lang w:val="bg-BG"/>
        </w:rPr>
        <w:t>декларация за характеристиките на строителния продукт</w:t>
      </w:r>
      <w:r w:rsidRPr="00880CDB">
        <w:rPr>
          <w:rFonts w:ascii="Times New Roman" w:hAnsi="Times New Roman"/>
          <w:sz w:val="24"/>
          <w:szCs w:val="24"/>
          <w:lang w:val="bg-BG"/>
        </w:rPr>
        <w:t>, когато той не е обхванат от хармонизиран европейски стандарт или за него не е издадена ЕТО. При съставена декларация за характеристиките на строителен продукт не се нанася маркировката „СЕ“;</w:t>
      </w:r>
    </w:p>
    <w:p w:rsidR="00EF4FD2" w:rsidRPr="00880CDB" w:rsidRDefault="00EF4FD2" w:rsidP="002B7B1B">
      <w:pPr>
        <w:spacing w:after="120" w:line="240" w:lineRule="auto"/>
        <w:ind w:firstLine="708"/>
        <w:jc w:val="both"/>
        <w:rPr>
          <w:rFonts w:ascii="Times New Roman" w:hAnsi="Times New Roman"/>
          <w:sz w:val="24"/>
          <w:szCs w:val="24"/>
          <w:lang w:val="bg-BG"/>
        </w:rPr>
      </w:pPr>
      <w:r w:rsidRPr="00880CDB">
        <w:rPr>
          <w:rFonts w:ascii="Times New Roman" w:hAnsi="Times New Roman"/>
          <w:sz w:val="24"/>
          <w:szCs w:val="24"/>
          <w:lang w:val="bg-BG"/>
        </w:rPr>
        <w:t>3)</w:t>
      </w:r>
      <w:r w:rsidRPr="00880CDB">
        <w:rPr>
          <w:rFonts w:ascii="Times New Roman" w:hAnsi="Times New Roman"/>
          <w:b/>
          <w:sz w:val="24"/>
          <w:szCs w:val="24"/>
          <w:lang w:val="bg-BG"/>
        </w:rPr>
        <w:t xml:space="preserve"> </w:t>
      </w:r>
      <w:r w:rsidRPr="00880CDB">
        <w:rPr>
          <w:rFonts w:ascii="Times New Roman" w:hAnsi="Times New Roman"/>
          <w:i/>
          <w:sz w:val="24"/>
          <w:szCs w:val="24"/>
          <w:lang w:val="bg-BG"/>
        </w:rPr>
        <w:t>декларация за съответствие с изискванията на инвестиционния проект</w:t>
      </w:r>
      <w:r w:rsidRPr="00880CDB">
        <w:rPr>
          <w:rFonts w:ascii="Times New Roman" w:hAnsi="Times New Roman"/>
          <w:sz w:val="24"/>
          <w:szCs w:val="24"/>
          <w:lang w:val="bg-BG"/>
        </w:rPr>
        <w:t>, когато  строителните продукти са произведени индивидуално или по заявка, не чрез серийно производство, за влагане в един единствен строеж.</w:t>
      </w:r>
    </w:p>
    <w:p w:rsidR="00EF4FD2" w:rsidRPr="00880CDB" w:rsidRDefault="00EF4FD2" w:rsidP="002B7B1B">
      <w:pPr>
        <w:spacing w:after="120" w:line="240" w:lineRule="auto"/>
        <w:jc w:val="both"/>
        <w:rPr>
          <w:rFonts w:ascii="Times New Roman" w:hAnsi="Times New Roman"/>
          <w:sz w:val="24"/>
          <w:szCs w:val="24"/>
          <w:lang w:val="bg-BG"/>
        </w:rPr>
      </w:pPr>
      <w:r w:rsidRPr="00880CDB">
        <w:rPr>
          <w:rFonts w:ascii="Times New Roman" w:hAnsi="Times New Roman"/>
          <w:sz w:val="24"/>
          <w:szCs w:val="24"/>
          <w:lang w:val="bg-BG"/>
        </w:rPr>
        <w:t>Декларациите следва да демонстрират съответствие с българските национални изисквания по отношение на предвидената употреба или употреби, когато такива са определени.</w:t>
      </w:r>
    </w:p>
    <w:p w:rsidR="00EF4FD2" w:rsidRPr="00880CDB" w:rsidRDefault="00EF4FD2" w:rsidP="002B7B1B">
      <w:pPr>
        <w:spacing w:after="120" w:line="240" w:lineRule="auto"/>
        <w:jc w:val="both"/>
        <w:rPr>
          <w:rFonts w:ascii="Times New Roman" w:eastAsia="Times New Roman" w:hAnsi="Times New Roman"/>
          <w:sz w:val="24"/>
          <w:szCs w:val="24"/>
          <w:shd w:val="clear" w:color="auto" w:fill="FEFEFE"/>
          <w:lang w:val="bg-BG"/>
        </w:rPr>
      </w:pPr>
      <w:r w:rsidRPr="00880CDB">
        <w:rPr>
          <w:rFonts w:ascii="Times New Roman" w:eastAsia="Times New Roman" w:hAnsi="Times New Roman"/>
          <w:sz w:val="24"/>
          <w:szCs w:val="24"/>
          <w:shd w:val="clear" w:color="auto" w:fill="FEFEFE"/>
          <w:lang w:val="bg-BG"/>
        </w:rPr>
        <w:t>На строежа се доставят само строителни продукти, които притежават подходящи характеристики за вграждане, монтиране, поставяне или инсталиране в сградите и само такива, които са заложени в проектите на сградите със съответните им технически характеристики, съответстващи  на техническите правила, норми и нормативи, определени със съответните нормативни актове за проектиране и строителство.</w:t>
      </w:r>
    </w:p>
    <w:p w:rsidR="00E27727" w:rsidRPr="00880CDB" w:rsidRDefault="00E27727" w:rsidP="002B7B1B">
      <w:pPr>
        <w:spacing w:after="120" w:line="240" w:lineRule="auto"/>
        <w:jc w:val="both"/>
        <w:rPr>
          <w:rFonts w:ascii="Times New Roman" w:eastAsia="Times New Roman" w:hAnsi="Times New Roman"/>
          <w:sz w:val="24"/>
          <w:szCs w:val="24"/>
          <w:shd w:val="clear" w:color="auto" w:fill="FEFEFE"/>
          <w:lang w:val="bg-BG"/>
        </w:rPr>
      </w:pPr>
      <w:r w:rsidRPr="00880CDB">
        <w:rPr>
          <w:rFonts w:ascii="Times New Roman" w:eastAsia="Times New Roman" w:hAnsi="Times New Roman"/>
          <w:sz w:val="24"/>
          <w:szCs w:val="24"/>
          <w:shd w:val="clear" w:color="auto" w:fill="FEFEFE"/>
          <w:lang w:val="bg-BG"/>
        </w:rPr>
        <w:t>Всяка доставка се контролира от консултантът, упражняващ строителен надзор на строежа.</w:t>
      </w:r>
    </w:p>
    <w:p w:rsidR="00EF4FD2" w:rsidRPr="00880CDB" w:rsidRDefault="00EF4FD2" w:rsidP="002B7B1B">
      <w:pPr>
        <w:spacing w:after="120" w:line="240" w:lineRule="auto"/>
        <w:jc w:val="both"/>
        <w:rPr>
          <w:rFonts w:ascii="Times New Roman" w:eastAsia="Times New Roman" w:hAnsi="Times New Roman"/>
          <w:sz w:val="24"/>
          <w:szCs w:val="24"/>
          <w:shd w:val="clear" w:color="auto" w:fill="FEFEFE"/>
          <w:lang w:val="bg-BG"/>
        </w:rPr>
      </w:pPr>
      <w:r w:rsidRPr="00880CDB">
        <w:rPr>
          <w:rFonts w:ascii="Times New Roman" w:eastAsia="Times New Roman" w:hAnsi="Times New Roman"/>
          <w:sz w:val="24"/>
          <w:szCs w:val="24"/>
          <w:shd w:val="clear" w:color="auto" w:fill="FEFEFE"/>
          <w:lang w:val="bg-BG"/>
        </w:rPr>
        <w:t xml:space="preserve">Доставка на оборудване, </w:t>
      </w:r>
      <w:proofErr w:type="spellStart"/>
      <w:r w:rsidRPr="00880CDB">
        <w:rPr>
          <w:rFonts w:ascii="Times New Roman" w:eastAsia="Times New Roman" w:hAnsi="Times New Roman"/>
          <w:sz w:val="24"/>
          <w:szCs w:val="24"/>
          <w:shd w:val="clear" w:color="auto" w:fill="FEFEFE"/>
          <w:lang w:val="bg-BG"/>
        </w:rPr>
        <w:t>потребяващо</w:t>
      </w:r>
      <w:proofErr w:type="spellEnd"/>
      <w:r w:rsidRPr="00880CDB">
        <w:rPr>
          <w:rFonts w:ascii="Times New Roman" w:eastAsia="Times New Roman" w:hAnsi="Times New Roman"/>
          <w:sz w:val="24"/>
          <w:szCs w:val="24"/>
          <w:shd w:val="clear" w:color="auto" w:fill="FEFEFE"/>
          <w:lang w:val="bg-BG"/>
        </w:rPr>
        <w:t xml:space="preserve"> енергия, свързано с изпълнение на </w:t>
      </w:r>
      <w:proofErr w:type="spellStart"/>
      <w:r w:rsidRPr="00880CDB">
        <w:rPr>
          <w:rFonts w:ascii="Times New Roman" w:eastAsia="Times New Roman" w:hAnsi="Times New Roman"/>
          <w:sz w:val="24"/>
          <w:szCs w:val="24"/>
          <w:shd w:val="clear" w:color="auto" w:fill="FEFEFE"/>
          <w:lang w:val="bg-BG"/>
        </w:rPr>
        <w:t>енергоспестяващи</w:t>
      </w:r>
      <w:proofErr w:type="spellEnd"/>
      <w:r w:rsidRPr="00880CDB">
        <w:rPr>
          <w:rFonts w:ascii="Times New Roman" w:eastAsia="Times New Roman" w:hAnsi="Times New Roman"/>
          <w:sz w:val="24"/>
          <w:szCs w:val="24"/>
          <w:shd w:val="clear" w:color="auto" w:fill="FEFEFE"/>
          <w:lang w:val="bg-BG"/>
        </w:rPr>
        <w:t xml:space="preserve"> мерки в сградите трябва да бъде придружено с документи, изискващи се от </w:t>
      </w:r>
      <w:r w:rsidRPr="00880CDB">
        <w:rPr>
          <w:rFonts w:ascii="Times New Roman" w:eastAsia="Times New Roman" w:hAnsi="Times New Roman"/>
          <w:i/>
          <w:sz w:val="24"/>
          <w:szCs w:val="24"/>
          <w:shd w:val="clear" w:color="auto" w:fill="FEFEFE"/>
          <w:lang w:val="bg-BG"/>
        </w:rPr>
        <w:t>Наредба на МС за изискванията за етикетиране и предоставяне на стандартна информация за продукти, свързани с енергопотреблението, по отношение на консумацията на енергия и на други ресурси</w:t>
      </w:r>
      <w:r w:rsidRPr="00880CDB">
        <w:rPr>
          <w:rFonts w:ascii="Times New Roman" w:eastAsia="Times New Roman" w:hAnsi="Times New Roman"/>
          <w:sz w:val="24"/>
          <w:szCs w:val="24"/>
          <w:shd w:val="clear" w:color="auto" w:fill="FEFEFE"/>
          <w:lang w:val="bg-BG"/>
        </w:rPr>
        <w:t xml:space="preserve">. </w:t>
      </w:r>
    </w:p>
    <w:p w:rsidR="00EF4FD2" w:rsidRPr="00880CDB" w:rsidRDefault="002120B2" w:rsidP="002B7B1B">
      <w:pPr>
        <w:spacing w:after="120" w:line="240" w:lineRule="auto"/>
        <w:jc w:val="both"/>
        <w:rPr>
          <w:rFonts w:ascii="Times New Roman" w:eastAsia="Times New Roman" w:hAnsi="Times New Roman"/>
          <w:b/>
          <w:sz w:val="24"/>
          <w:szCs w:val="24"/>
          <w:lang w:val="bg-BG"/>
        </w:rPr>
      </w:pPr>
      <w:r w:rsidRPr="00880CDB">
        <w:rPr>
          <w:rFonts w:ascii="Times New Roman" w:eastAsia="Times New Roman" w:hAnsi="Times New Roman"/>
          <w:b/>
          <w:sz w:val="24"/>
          <w:szCs w:val="24"/>
          <w:lang w:val="bg-BG"/>
        </w:rPr>
        <w:t>3.</w:t>
      </w:r>
      <w:r w:rsidR="00EF4FD2" w:rsidRPr="00880CDB">
        <w:rPr>
          <w:rFonts w:ascii="Times New Roman" w:eastAsia="Times New Roman" w:hAnsi="Times New Roman"/>
          <w:b/>
          <w:sz w:val="24"/>
          <w:szCs w:val="24"/>
          <w:lang w:val="bg-BG"/>
        </w:rPr>
        <w:t>1.</w:t>
      </w:r>
      <w:r w:rsidR="00EF4FD2" w:rsidRPr="00880CDB">
        <w:rPr>
          <w:rFonts w:ascii="Times New Roman" w:eastAsia="Times New Roman" w:hAnsi="Times New Roman"/>
          <w:sz w:val="24"/>
          <w:szCs w:val="24"/>
          <w:lang w:val="bg-BG"/>
        </w:rPr>
        <w:t xml:space="preserve"> </w:t>
      </w:r>
      <w:r w:rsidR="00EF4FD2" w:rsidRPr="00880CDB">
        <w:rPr>
          <w:rFonts w:ascii="Times New Roman" w:eastAsia="Times New Roman" w:hAnsi="Times New Roman"/>
          <w:b/>
          <w:sz w:val="24"/>
          <w:szCs w:val="24"/>
          <w:lang w:val="bg-BG"/>
        </w:rPr>
        <w:t xml:space="preserve">Специфични технически изисквания към </w:t>
      </w:r>
      <w:proofErr w:type="spellStart"/>
      <w:r w:rsidR="00EF4FD2" w:rsidRPr="00880CDB">
        <w:rPr>
          <w:rFonts w:ascii="Times New Roman" w:eastAsia="Times New Roman" w:hAnsi="Times New Roman"/>
          <w:b/>
          <w:sz w:val="24"/>
          <w:szCs w:val="24"/>
          <w:lang w:val="bg-BG"/>
        </w:rPr>
        <w:t>топлофизичните</w:t>
      </w:r>
      <w:proofErr w:type="spellEnd"/>
      <w:r w:rsidR="00EF4FD2" w:rsidRPr="00880CDB">
        <w:rPr>
          <w:rFonts w:ascii="Times New Roman" w:eastAsia="Times New Roman" w:hAnsi="Times New Roman"/>
          <w:b/>
          <w:sz w:val="24"/>
          <w:szCs w:val="24"/>
          <w:lang w:val="bg-BG"/>
        </w:rPr>
        <w:t xml:space="preserve"> характеристики на строителните продукти за постигане на </w:t>
      </w:r>
      <w:proofErr w:type="spellStart"/>
      <w:r w:rsidR="00EF4FD2" w:rsidRPr="00880CDB">
        <w:rPr>
          <w:rFonts w:ascii="Times New Roman" w:eastAsia="Times New Roman" w:hAnsi="Times New Roman"/>
          <w:b/>
          <w:sz w:val="24"/>
          <w:szCs w:val="24"/>
          <w:lang w:val="bg-BG"/>
        </w:rPr>
        <w:t>енергоспестяващия</w:t>
      </w:r>
      <w:proofErr w:type="spellEnd"/>
      <w:r w:rsidR="00EF4FD2" w:rsidRPr="00880CDB">
        <w:rPr>
          <w:rFonts w:ascii="Times New Roman" w:eastAsia="Times New Roman" w:hAnsi="Times New Roman"/>
          <w:b/>
          <w:sz w:val="24"/>
          <w:szCs w:val="24"/>
          <w:lang w:val="bg-BG"/>
        </w:rPr>
        <w:t xml:space="preserve"> ефект в сградите.</w:t>
      </w:r>
    </w:p>
    <w:p w:rsidR="00E27727" w:rsidRPr="00880CDB" w:rsidRDefault="00E27727" w:rsidP="002B7B1B">
      <w:pPr>
        <w:spacing w:after="120" w:line="240" w:lineRule="auto"/>
        <w:jc w:val="both"/>
        <w:rPr>
          <w:rFonts w:ascii="Times New Roman" w:eastAsia="Times New Roman" w:hAnsi="Times New Roman"/>
          <w:sz w:val="24"/>
          <w:szCs w:val="24"/>
          <w:lang w:val="bg-BG"/>
        </w:rPr>
      </w:pPr>
      <w:r w:rsidRPr="00880CDB">
        <w:rPr>
          <w:rFonts w:ascii="Times New Roman" w:eastAsia="Times New Roman" w:hAnsi="Times New Roman"/>
          <w:spacing w:val="4"/>
          <w:sz w:val="24"/>
          <w:szCs w:val="24"/>
          <w:lang w:val="bg-BG"/>
        </w:rPr>
        <w:lastRenderedPageBreak/>
        <w:t xml:space="preserve">Доставката на всички </w:t>
      </w:r>
      <w:r w:rsidRPr="00880CDB">
        <w:rPr>
          <w:rFonts w:ascii="Times New Roman" w:eastAsia="Times New Roman" w:hAnsi="Times New Roman"/>
          <w:spacing w:val="-1"/>
          <w:sz w:val="24"/>
          <w:szCs w:val="24"/>
          <w:lang w:val="bg-BG"/>
        </w:rPr>
        <w:t>строителни продукти (</w:t>
      </w:r>
      <w:r w:rsidRPr="00880CDB">
        <w:rPr>
          <w:rFonts w:ascii="Times New Roman" w:eastAsia="Times New Roman" w:hAnsi="Times New Roman"/>
          <w:sz w:val="24"/>
          <w:szCs w:val="24"/>
          <w:lang w:val="bg-BG"/>
        </w:rPr>
        <w:t xml:space="preserve">материали, елементи, изделия, комплекти, и др.) </w:t>
      </w:r>
      <w:r w:rsidRPr="00880CDB">
        <w:rPr>
          <w:rFonts w:ascii="Times New Roman" w:eastAsia="Times New Roman" w:hAnsi="Times New Roman"/>
          <w:spacing w:val="-1"/>
          <w:sz w:val="24"/>
          <w:szCs w:val="24"/>
          <w:lang w:val="bg-BG"/>
        </w:rPr>
        <w:t>предварително се</w:t>
      </w:r>
      <w:r w:rsidRPr="00880CDB">
        <w:rPr>
          <w:rFonts w:ascii="Times New Roman" w:eastAsia="Times New Roman" w:hAnsi="Times New Roman"/>
          <w:sz w:val="24"/>
          <w:szCs w:val="24"/>
          <w:lang w:val="bg-BG"/>
        </w:rPr>
        <w:t xml:space="preserve"> съгласува с Възложителя</w:t>
      </w:r>
      <w:r w:rsidRPr="00880CDB">
        <w:rPr>
          <w:rFonts w:ascii="Times New Roman" w:eastAsia="Times New Roman" w:hAnsi="Times New Roman"/>
          <w:spacing w:val="-1"/>
          <w:sz w:val="24"/>
          <w:szCs w:val="24"/>
          <w:lang w:val="bg-BG"/>
        </w:rPr>
        <w:t xml:space="preserve"> и с Консултанта.</w:t>
      </w:r>
    </w:p>
    <w:p w:rsidR="00EF4FD2" w:rsidRPr="00880CDB" w:rsidRDefault="00EF4FD2" w:rsidP="002B7B1B">
      <w:pPr>
        <w:spacing w:after="120" w:line="240" w:lineRule="auto"/>
        <w:jc w:val="both"/>
        <w:rPr>
          <w:rFonts w:ascii="Times New Roman" w:eastAsia="Times New Roman" w:hAnsi="Times New Roman"/>
          <w:sz w:val="24"/>
          <w:szCs w:val="24"/>
          <w:lang w:val="bg-BG"/>
        </w:rPr>
      </w:pPr>
      <w:r w:rsidRPr="00880CDB">
        <w:rPr>
          <w:rFonts w:ascii="Times New Roman" w:eastAsia="Times New Roman" w:hAnsi="Times New Roman"/>
          <w:sz w:val="24"/>
          <w:szCs w:val="24"/>
          <w:lang w:val="bg-BG"/>
        </w:rPr>
        <w:t xml:space="preserve">За намаляване на разхода на енергия и подобряване на енергийните характеристики на съответната сграда по националната програма, следва да се предвиждат </w:t>
      </w:r>
      <w:proofErr w:type="spellStart"/>
      <w:r w:rsidRPr="00880CDB">
        <w:rPr>
          <w:rFonts w:ascii="Times New Roman" w:eastAsia="Times New Roman" w:hAnsi="Times New Roman"/>
          <w:sz w:val="24"/>
          <w:szCs w:val="24"/>
          <w:lang w:val="bg-BG"/>
        </w:rPr>
        <w:t>топлоизолационни</w:t>
      </w:r>
      <w:proofErr w:type="spellEnd"/>
      <w:r w:rsidRPr="00880CDB">
        <w:rPr>
          <w:rFonts w:ascii="Times New Roman" w:eastAsia="Times New Roman" w:hAnsi="Times New Roman"/>
          <w:sz w:val="24"/>
          <w:szCs w:val="24"/>
          <w:lang w:val="bg-BG"/>
        </w:rPr>
        <w:t xml:space="preserve"> продукти, чиито технически характеристики съответстват на нормативните изисквания за енергийна ефективност в сградите. Връзката между изискването за икономия на енергия и съответните продуктови области, повлияни от това изискване е направена в табл. 1:</w:t>
      </w:r>
    </w:p>
    <w:tbl>
      <w:tblPr>
        <w:tblpPr w:leftFromText="141" w:rightFromText="141" w:vertAnchor="text" w:horzAnchor="margin" w:tblpY="268"/>
        <w:tblW w:w="5000" w:type="pct"/>
        <w:tblCellSpacing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8"/>
        <w:gridCol w:w="364"/>
        <w:gridCol w:w="3268"/>
        <w:gridCol w:w="5251"/>
      </w:tblGrid>
      <w:tr w:rsidR="00EF4852" w:rsidRPr="00880CDB" w:rsidTr="006C1CBA">
        <w:trPr>
          <w:trHeight w:val="547"/>
          <w:tblCellSpacing w:w="28" w:type="dxa"/>
        </w:trPr>
        <w:tc>
          <w:tcPr>
            <w:tcW w:w="579" w:type="pct"/>
            <w:gridSpan w:val="2"/>
            <w:shd w:val="clear" w:color="auto" w:fill="92D050"/>
            <w:vAlign w:val="center"/>
          </w:tcPr>
          <w:p w:rsidR="00EF4FD2" w:rsidRPr="00880CDB" w:rsidRDefault="00EF4FD2" w:rsidP="002B7B1B">
            <w:pPr>
              <w:spacing w:after="120" w:line="240" w:lineRule="auto"/>
              <w:jc w:val="center"/>
              <w:rPr>
                <w:rFonts w:ascii="Times New Roman" w:eastAsia="Times New Roman" w:hAnsi="Times New Roman"/>
                <w:b/>
                <w:sz w:val="20"/>
                <w:szCs w:val="20"/>
                <w:lang w:val="bg-BG" w:eastAsia="bg-BG"/>
              </w:rPr>
            </w:pPr>
            <w:r w:rsidRPr="00880CDB">
              <w:rPr>
                <w:rFonts w:ascii="Times New Roman" w:eastAsia="Times New Roman" w:hAnsi="Times New Roman"/>
                <w:b/>
                <w:sz w:val="20"/>
                <w:szCs w:val="20"/>
                <w:lang w:val="bg-BG" w:eastAsia="bg-BG"/>
              </w:rPr>
              <w:t>Таблица 1</w:t>
            </w:r>
          </w:p>
        </w:tc>
        <w:tc>
          <w:tcPr>
            <w:tcW w:w="4335" w:type="pct"/>
            <w:gridSpan w:val="2"/>
            <w:shd w:val="clear" w:color="auto" w:fill="92D050"/>
            <w:vAlign w:val="center"/>
          </w:tcPr>
          <w:p w:rsidR="00EF4FD2" w:rsidRPr="00880CDB" w:rsidRDefault="00EF4FD2" w:rsidP="002B7B1B">
            <w:pPr>
              <w:spacing w:after="120" w:line="240" w:lineRule="auto"/>
              <w:ind w:left="57" w:right="28"/>
              <w:jc w:val="both"/>
              <w:rPr>
                <w:rFonts w:ascii="Times New Roman" w:eastAsia="Arial" w:hAnsi="Times New Roman"/>
                <w:b/>
                <w:sz w:val="20"/>
                <w:szCs w:val="20"/>
                <w:lang w:val="bg-BG" w:eastAsia="bg-BG"/>
              </w:rPr>
            </w:pPr>
            <w:r w:rsidRPr="00880CDB">
              <w:rPr>
                <w:rFonts w:ascii="Times New Roman" w:eastAsia="Arial" w:hAnsi="Times New Roman"/>
                <w:b/>
                <w:sz w:val="20"/>
                <w:szCs w:val="20"/>
                <w:lang w:val="bg-BG" w:eastAsia="bg-BG"/>
              </w:rPr>
              <w:t>Съответствие на продуктовите области с показателите за разход на енергия, регламентирани в националното законодателство по енергийна ефективност</w:t>
            </w:r>
          </w:p>
        </w:tc>
      </w:tr>
      <w:tr w:rsidR="00EF4852" w:rsidRPr="00880CDB" w:rsidTr="006C1CBA">
        <w:trPr>
          <w:trHeight w:val="105"/>
          <w:tblCellSpacing w:w="28" w:type="dxa"/>
        </w:trPr>
        <w:tc>
          <w:tcPr>
            <w:tcW w:w="4943" w:type="pct"/>
            <w:gridSpan w:val="4"/>
            <w:shd w:val="clear" w:color="auto" w:fill="92D050"/>
            <w:vAlign w:val="center"/>
          </w:tcPr>
          <w:p w:rsidR="00EF4FD2" w:rsidRPr="00880CDB" w:rsidRDefault="00EF4FD2" w:rsidP="002B7B1B">
            <w:pPr>
              <w:spacing w:after="120" w:line="240" w:lineRule="auto"/>
              <w:jc w:val="both"/>
              <w:rPr>
                <w:rFonts w:ascii="Times New Roman" w:eastAsiaTheme="minorHAnsi" w:hAnsi="Times New Roman"/>
                <w:b/>
                <w:sz w:val="20"/>
                <w:szCs w:val="20"/>
                <w:lang w:val="bg-BG"/>
              </w:rPr>
            </w:pPr>
            <w:r w:rsidRPr="00880CDB">
              <w:rPr>
                <w:rFonts w:ascii="Times New Roman" w:eastAsiaTheme="minorHAnsi" w:hAnsi="Times New Roman"/>
                <w:b/>
                <w:sz w:val="20"/>
                <w:szCs w:val="20"/>
                <w:lang w:val="bg-BG"/>
              </w:rPr>
              <w:t>А. Продуктови области, които са обхванати от Регламент (ЕС) № 305/2011 г.</w:t>
            </w:r>
          </w:p>
        </w:tc>
      </w:tr>
      <w:tr w:rsidR="00EF4852" w:rsidRPr="00880CDB" w:rsidTr="006C1CBA">
        <w:trPr>
          <w:trHeight w:val="105"/>
          <w:tblCellSpacing w:w="28" w:type="dxa"/>
        </w:trPr>
        <w:tc>
          <w:tcPr>
            <w:tcW w:w="419" w:type="pct"/>
            <w:shd w:val="clear" w:color="auto" w:fill="92D050"/>
            <w:vAlign w:val="center"/>
          </w:tcPr>
          <w:p w:rsidR="00EF4FD2" w:rsidRPr="00880CDB" w:rsidRDefault="00EF4FD2" w:rsidP="002B7B1B">
            <w:pPr>
              <w:spacing w:after="120" w:line="240" w:lineRule="auto"/>
              <w:jc w:val="center"/>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Код на област*</w:t>
            </w:r>
          </w:p>
        </w:tc>
        <w:tc>
          <w:tcPr>
            <w:tcW w:w="1833" w:type="pct"/>
            <w:gridSpan w:val="2"/>
            <w:shd w:val="clear" w:color="auto" w:fill="92D050"/>
            <w:vAlign w:val="center"/>
          </w:tcPr>
          <w:p w:rsidR="00EF4FD2" w:rsidRPr="00880CDB" w:rsidRDefault="00EF4FD2" w:rsidP="002B7B1B">
            <w:pPr>
              <w:spacing w:after="120" w:line="240" w:lineRule="auto"/>
              <w:jc w:val="center"/>
              <w:rPr>
                <w:rFonts w:ascii="Times New Roman" w:eastAsiaTheme="minorHAnsi" w:hAnsi="Times New Roman"/>
                <w:b/>
                <w:sz w:val="20"/>
                <w:szCs w:val="20"/>
                <w:lang w:val="bg-BG"/>
              </w:rPr>
            </w:pPr>
            <w:r w:rsidRPr="00880CDB">
              <w:rPr>
                <w:rFonts w:ascii="Times New Roman" w:eastAsiaTheme="minorHAnsi" w:hAnsi="Times New Roman"/>
                <w:b/>
                <w:sz w:val="20"/>
                <w:szCs w:val="20"/>
                <w:lang w:val="bg-BG"/>
              </w:rPr>
              <w:t>Продуктова област</w:t>
            </w:r>
          </w:p>
        </w:tc>
        <w:tc>
          <w:tcPr>
            <w:tcW w:w="2634" w:type="pct"/>
            <w:shd w:val="clear" w:color="auto" w:fill="92D050"/>
            <w:vAlign w:val="center"/>
          </w:tcPr>
          <w:p w:rsidR="00EF4FD2" w:rsidRPr="00880CDB" w:rsidRDefault="00EF4FD2" w:rsidP="002B7B1B">
            <w:pPr>
              <w:spacing w:after="120" w:line="240" w:lineRule="auto"/>
              <w:jc w:val="center"/>
              <w:rPr>
                <w:rFonts w:ascii="Times New Roman" w:eastAsiaTheme="minorHAnsi" w:hAnsi="Times New Roman"/>
                <w:b/>
                <w:sz w:val="20"/>
                <w:szCs w:val="20"/>
                <w:lang w:val="bg-BG"/>
              </w:rPr>
            </w:pPr>
            <w:r w:rsidRPr="00880CDB">
              <w:rPr>
                <w:rFonts w:ascii="Times New Roman" w:eastAsiaTheme="minorHAnsi" w:hAnsi="Times New Roman"/>
                <w:b/>
                <w:sz w:val="20"/>
                <w:szCs w:val="20"/>
                <w:lang w:val="bg-BG"/>
              </w:rPr>
              <w:t>Връзка с показатели за разход на енергия от наредбата за енергийните характеристики на сградите</w:t>
            </w:r>
          </w:p>
        </w:tc>
      </w:tr>
      <w:tr w:rsidR="00EF4852" w:rsidRPr="00880CDB" w:rsidTr="00EF4FD2">
        <w:trPr>
          <w:trHeight w:val="105"/>
          <w:tblCellSpacing w:w="28" w:type="dxa"/>
        </w:trPr>
        <w:tc>
          <w:tcPr>
            <w:tcW w:w="419" w:type="pct"/>
            <w:shd w:val="clear" w:color="auto" w:fill="auto"/>
            <w:vAlign w:val="center"/>
          </w:tcPr>
          <w:p w:rsidR="00EF4FD2" w:rsidRPr="00880CDB" w:rsidRDefault="00EF4FD2" w:rsidP="002B7B1B">
            <w:pPr>
              <w:spacing w:after="120" w:line="240" w:lineRule="auto"/>
              <w:jc w:val="center"/>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2</w:t>
            </w:r>
          </w:p>
        </w:tc>
        <w:tc>
          <w:tcPr>
            <w:tcW w:w="1833" w:type="pct"/>
            <w:gridSpan w:val="2"/>
            <w:shd w:val="clear" w:color="auto" w:fill="auto"/>
            <w:vAlign w:val="center"/>
          </w:tcPr>
          <w:p w:rsidR="00EF4FD2" w:rsidRPr="00880CDB" w:rsidRDefault="00EF4FD2" w:rsidP="002B7B1B">
            <w:pPr>
              <w:spacing w:after="120" w:line="240" w:lineRule="auto"/>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 xml:space="preserve">Врати, прозорци, капаци, врати за промишлени и търговски сгради и за гаражи и свързаният с тях </w:t>
            </w:r>
            <w:proofErr w:type="spellStart"/>
            <w:r w:rsidRPr="00880CDB">
              <w:rPr>
                <w:rFonts w:ascii="Times New Roman" w:eastAsiaTheme="minorHAnsi" w:hAnsi="Times New Roman"/>
                <w:sz w:val="20"/>
                <w:szCs w:val="20"/>
                <w:lang w:val="bg-BG"/>
              </w:rPr>
              <w:t>обков</w:t>
            </w:r>
            <w:proofErr w:type="spellEnd"/>
          </w:p>
        </w:tc>
        <w:tc>
          <w:tcPr>
            <w:tcW w:w="2634" w:type="pct"/>
            <w:shd w:val="clear" w:color="auto" w:fill="auto"/>
            <w:vAlign w:val="center"/>
          </w:tcPr>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коефициент на топлопреминаване през прозорците (W/ m</w:t>
            </w:r>
            <w:r w:rsidRPr="00880CDB">
              <w:rPr>
                <w:rFonts w:ascii="Times New Roman" w:eastAsiaTheme="minorHAnsi" w:hAnsi="Times New Roman"/>
                <w:sz w:val="20"/>
                <w:szCs w:val="20"/>
                <w:vertAlign w:val="superscript"/>
                <w:lang w:val="bg-BG"/>
              </w:rPr>
              <w:t>2</w:t>
            </w:r>
            <w:r w:rsidRPr="00880CDB">
              <w:rPr>
                <w:rFonts w:ascii="Times New Roman" w:eastAsiaTheme="minorHAnsi" w:hAnsi="Times New Roman"/>
                <w:sz w:val="20"/>
                <w:szCs w:val="20"/>
                <w:lang w:val="bg-BG"/>
              </w:rPr>
              <w:t>K)</w:t>
            </w:r>
          </w:p>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топлинни загуби от топлопреминаване към околната среда (</w:t>
            </w:r>
            <w:proofErr w:type="spellStart"/>
            <w:r w:rsidRPr="00880CDB">
              <w:rPr>
                <w:rFonts w:ascii="Times New Roman" w:eastAsiaTheme="minorHAnsi" w:hAnsi="Times New Roman"/>
                <w:sz w:val="20"/>
                <w:szCs w:val="20"/>
                <w:lang w:val="bg-BG"/>
              </w:rPr>
              <w:t>kW</w:t>
            </w:r>
            <w:proofErr w:type="spellEnd"/>
            <w:r w:rsidRPr="00880CDB">
              <w:rPr>
                <w:rFonts w:ascii="Times New Roman" w:eastAsiaTheme="minorHAnsi" w:hAnsi="Times New Roman"/>
                <w:sz w:val="20"/>
                <w:szCs w:val="20"/>
                <w:lang w:val="bg-BG"/>
              </w:rPr>
              <w:t>)</w:t>
            </w:r>
          </w:p>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топлинни загуби от инфилтрация на външен въздух (</w:t>
            </w:r>
            <w:proofErr w:type="spellStart"/>
            <w:r w:rsidRPr="00880CDB">
              <w:rPr>
                <w:rFonts w:ascii="Times New Roman" w:eastAsiaTheme="minorHAnsi" w:hAnsi="Times New Roman"/>
                <w:sz w:val="20"/>
                <w:szCs w:val="20"/>
                <w:lang w:val="bg-BG"/>
              </w:rPr>
              <w:t>kW</w:t>
            </w:r>
            <w:proofErr w:type="spellEnd"/>
            <w:r w:rsidRPr="00880CDB">
              <w:rPr>
                <w:rFonts w:ascii="Times New Roman" w:eastAsiaTheme="minorHAnsi" w:hAnsi="Times New Roman"/>
                <w:sz w:val="20"/>
                <w:szCs w:val="20"/>
                <w:lang w:val="bg-BG"/>
              </w:rPr>
              <w:t>)</w:t>
            </w:r>
          </w:p>
        </w:tc>
      </w:tr>
      <w:tr w:rsidR="00EF4852" w:rsidRPr="00880CDB" w:rsidTr="00EF4FD2">
        <w:trPr>
          <w:trHeight w:val="105"/>
          <w:tblCellSpacing w:w="28" w:type="dxa"/>
        </w:trPr>
        <w:tc>
          <w:tcPr>
            <w:tcW w:w="419" w:type="pct"/>
            <w:shd w:val="clear" w:color="auto" w:fill="auto"/>
            <w:vAlign w:val="center"/>
          </w:tcPr>
          <w:p w:rsidR="00EF4FD2" w:rsidRPr="00880CDB" w:rsidRDefault="00EF4FD2" w:rsidP="002B7B1B">
            <w:pPr>
              <w:spacing w:after="120" w:line="240" w:lineRule="auto"/>
              <w:jc w:val="center"/>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4</w:t>
            </w:r>
          </w:p>
        </w:tc>
        <w:tc>
          <w:tcPr>
            <w:tcW w:w="1833" w:type="pct"/>
            <w:gridSpan w:val="2"/>
            <w:shd w:val="clear" w:color="auto" w:fill="auto"/>
            <w:vAlign w:val="center"/>
          </w:tcPr>
          <w:p w:rsidR="00EF4FD2" w:rsidRPr="00880CDB" w:rsidRDefault="00EF4FD2" w:rsidP="002B7B1B">
            <w:pPr>
              <w:spacing w:after="120" w:line="240" w:lineRule="auto"/>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Продукти за топлоизолация. Комбинирани изолационни комплекти/системи</w:t>
            </w:r>
          </w:p>
        </w:tc>
        <w:tc>
          <w:tcPr>
            <w:tcW w:w="2634" w:type="pct"/>
            <w:shd w:val="clear" w:color="auto" w:fill="auto"/>
            <w:vAlign w:val="center"/>
          </w:tcPr>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коефициент на топлопреминаване през външните стени (W/ m</w:t>
            </w:r>
            <w:r w:rsidRPr="00880CDB">
              <w:rPr>
                <w:rFonts w:ascii="Times New Roman" w:eastAsiaTheme="minorHAnsi" w:hAnsi="Times New Roman"/>
                <w:sz w:val="20"/>
                <w:szCs w:val="20"/>
                <w:vertAlign w:val="superscript"/>
                <w:lang w:val="bg-BG"/>
              </w:rPr>
              <w:t>2</w:t>
            </w:r>
            <w:r w:rsidRPr="00880CDB">
              <w:rPr>
                <w:rFonts w:ascii="Times New Roman" w:eastAsiaTheme="minorHAnsi" w:hAnsi="Times New Roman"/>
                <w:sz w:val="20"/>
                <w:szCs w:val="20"/>
                <w:lang w:val="bg-BG"/>
              </w:rPr>
              <w:t>K)</w:t>
            </w:r>
          </w:p>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топлинни загуби от топлопреминаване към околната среда (</w:t>
            </w:r>
            <w:proofErr w:type="spellStart"/>
            <w:r w:rsidRPr="00880CDB">
              <w:rPr>
                <w:rFonts w:ascii="Times New Roman" w:eastAsiaTheme="minorHAnsi" w:hAnsi="Times New Roman"/>
                <w:sz w:val="20"/>
                <w:szCs w:val="20"/>
                <w:lang w:val="bg-BG"/>
              </w:rPr>
              <w:t>kW</w:t>
            </w:r>
            <w:proofErr w:type="spellEnd"/>
            <w:r w:rsidRPr="00880CDB">
              <w:rPr>
                <w:rFonts w:ascii="Times New Roman" w:eastAsiaTheme="minorHAnsi" w:hAnsi="Times New Roman"/>
                <w:sz w:val="20"/>
                <w:szCs w:val="20"/>
                <w:lang w:val="bg-BG"/>
              </w:rPr>
              <w:t>)</w:t>
            </w:r>
          </w:p>
        </w:tc>
      </w:tr>
      <w:tr w:rsidR="00EF4852" w:rsidRPr="00880CDB" w:rsidTr="00EF4FD2">
        <w:trPr>
          <w:trHeight w:val="105"/>
          <w:tblCellSpacing w:w="28" w:type="dxa"/>
        </w:trPr>
        <w:tc>
          <w:tcPr>
            <w:tcW w:w="419" w:type="pct"/>
            <w:shd w:val="clear" w:color="auto" w:fill="auto"/>
            <w:vAlign w:val="center"/>
          </w:tcPr>
          <w:p w:rsidR="00EF4FD2" w:rsidRPr="00880CDB" w:rsidRDefault="00EF4FD2" w:rsidP="002B7B1B">
            <w:pPr>
              <w:spacing w:after="120" w:line="240" w:lineRule="auto"/>
              <w:jc w:val="center"/>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14</w:t>
            </w:r>
          </w:p>
        </w:tc>
        <w:tc>
          <w:tcPr>
            <w:tcW w:w="1833" w:type="pct"/>
            <w:gridSpan w:val="2"/>
            <w:shd w:val="clear" w:color="auto" w:fill="auto"/>
            <w:vAlign w:val="center"/>
          </w:tcPr>
          <w:p w:rsidR="00EF4FD2" w:rsidRPr="00880CDB" w:rsidRDefault="00EF4FD2" w:rsidP="002B7B1B">
            <w:pPr>
              <w:spacing w:after="120" w:line="240" w:lineRule="auto"/>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Дървесни плочи (панели) и елементи</w:t>
            </w:r>
          </w:p>
        </w:tc>
        <w:tc>
          <w:tcPr>
            <w:tcW w:w="2634" w:type="pct"/>
            <w:shd w:val="clear" w:color="auto" w:fill="auto"/>
            <w:vAlign w:val="center"/>
          </w:tcPr>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коефициент на топлопреминаване през външните стени (W/ m</w:t>
            </w:r>
            <w:r w:rsidRPr="00880CDB">
              <w:rPr>
                <w:rFonts w:ascii="Times New Roman" w:eastAsiaTheme="minorHAnsi" w:hAnsi="Times New Roman"/>
                <w:sz w:val="20"/>
                <w:szCs w:val="20"/>
                <w:vertAlign w:val="superscript"/>
                <w:lang w:val="bg-BG"/>
              </w:rPr>
              <w:t>2</w:t>
            </w:r>
            <w:r w:rsidRPr="00880CDB">
              <w:rPr>
                <w:rFonts w:ascii="Times New Roman" w:eastAsiaTheme="minorHAnsi" w:hAnsi="Times New Roman"/>
                <w:sz w:val="20"/>
                <w:szCs w:val="20"/>
                <w:lang w:val="bg-BG"/>
              </w:rPr>
              <w:t>K)</w:t>
            </w:r>
          </w:p>
        </w:tc>
      </w:tr>
      <w:tr w:rsidR="00EF4852" w:rsidRPr="00880CDB" w:rsidTr="00EF4FD2">
        <w:trPr>
          <w:trHeight w:val="105"/>
          <w:tblCellSpacing w:w="28" w:type="dxa"/>
        </w:trPr>
        <w:tc>
          <w:tcPr>
            <w:tcW w:w="419" w:type="pct"/>
            <w:shd w:val="clear" w:color="auto" w:fill="auto"/>
            <w:vAlign w:val="center"/>
          </w:tcPr>
          <w:p w:rsidR="00EF4FD2" w:rsidRPr="00880CDB" w:rsidRDefault="00EF4FD2" w:rsidP="002B7B1B">
            <w:pPr>
              <w:spacing w:after="120" w:line="240" w:lineRule="auto"/>
              <w:jc w:val="center"/>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17</w:t>
            </w:r>
          </w:p>
        </w:tc>
        <w:tc>
          <w:tcPr>
            <w:tcW w:w="1833" w:type="pct"/>
            <w:gridSpan w:val="2"/>
            <w:shd w:val="clear" w:color="auto" w:fill="auto"/>
            <w:vAlign w:val="center"/>
          </w:tcPr>
          <w:p w:rsidR="00EF4FD2" w:rsidRPr="00880CDB" w:rsidRDefault="00EF4FD2" w:rsidP="002B7B1B">
            <w:pPr>
              <w:spacing w:after="120" w:line="240" w:lineRule="auto"/>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Зидария и свързани с нея продукти. блокове за зидария, строителни разтвори, стенни връзки</w:t>
            </w:r>
          </w:p>
        </w:tc>
        <w:tc>
          <w:tcPr>
            <w:tcW w:w="2634" w:type="pct"/>
            <w:shd w:val="clear" w:color="auto" w:fill="auto"/>
            <w:vAlign w:val="center"/>
          </w:tcPr>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коефициент на топлопреминаване през външните стени (W/ m</w:t>
            </w:r>
            <w:r w:rsidRPr="00880CDB">
              <w:rPr>
                <w:rFonts w:ascii="Times New Roman" w:eastAsiaTheme="minorHAnsi" w:hAnsi="Times New Roman"/>
                <w:sz w:val="20"/>
                <w:szCs w:val="20"/>
                <w:vertAlign w:val="superscript"/>
                <w:lang w:val="bg-BG"/>
              </w:rPr>
              <w:t>2</w:t>
            </w:r>
            <w:r w:rsidRPr="00880CDB">
              <w:rPr>
                <w:rFonts w:ascii="Times New Roman" w:eastAsiaTheme="minorHAnsi" w:hAnsi="Times New Roman"/>
                <w:sz w:val="20"/>
                <w:szCs w:val="20"/>
                <w:lang w:val="bg-BG"/>
              </w:rPr>
              <w:t>K)</w:t>
            </w:r>
          </w:p>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топлинни загуби от топлопреминаване към околната среда (</w:t>
            </w:r>
            <w:proofErr w:type="spellStart"/>
            <w:r w:rsidRPr="00880CDB">
              <w:rPr>
                <w:rFonts w:ascii="Times New Roman" w:eastAsiaTheme="minorHAnsi" w:hAnsi="Times New Roman"/>
                <w:sz w:val="20"/>
                <w:szCs w:val="20"/>
                <w:lang w:val="bg-BG"/>
              </w:rPr>
              <w:t>kW</w:t>
            </w:r>
            <w:proofErr w:type="spellEnd"/>
            <w:r w:rsidRPr="00880CDB">
              <w:rPr>
                <w:rFonts w:ascii="Times New Roman" w:eastAsiaTheme="minorHAnsi" w:hAnsi="Times New Roman"/>
                <w:sz w:val="20"/>
                <w:szCs w:val="20"/>
                <w:lang w:val="bg-BG"/>
              </w:rPr>
              <w:t>)</w:t>
            </w:r>
          </w:p>
        </w:tc>
      </w:tr>
      <w:tr w:rsidR="00EF4852" w:rsidRPr="00880CDB" w:rsidTr="00EF4FD2">
        <w:trPr>
          <w:trHeight w:val="105"/>
          <w:tblCellSpacing w:w="28" w:type="dxa"/>
        </w:trPr>
        <w:tc>
          <w:tcPr>
            <w:tcW w:w="419" w:type="pct"/>
            <w:shd w:val="clear" w:color="auto" w:fill="auto"/>
            <w:vAlign w:val="center"/>
          </w:tcPr>
          <w:p w:rsidR="00EF4FD2" w:rsidRPr="00880CDB" w:rsidRDefault="00EF4FD2" w:rsidP="002B7B1B">
            <w:pPr>
              <w:spacing w:after="120" w:line="240" w:lineRule="auto"/>
              <w:jc w:val="center"/>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22</w:t>
            </w:r>
          </w:p>
        </w:tc>
        <w:tc>
          <w:tcPr>
            <w:tcW w:w="1833" w:type="pct"/>
            <w:gridSpan w:val="2"/>
            <w:shd w:val="clear" w:color="auto" w:fill="auto"/>
            <w:vAlign w:val="center"/>
          </w:tcPr>
          <w:p w:rsidR="00EF4FD2" w:rsidRPr="00880CDB" w:rsidRDefault="00EF4FD2" w:rsidP="002B7B1B">
            <w:pPr>
              <w:spacing w:after="120" w:line="240" w:lineRule="auto"/>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Покривни покрития, горно осветление, покривни прозорци и спомагателни продукти, покривни комплекти</w:t>
            </w:r>
          </w:p>
        </w:tc>
        <w:tc>
          <w:tcPr>
            <w:tcW w:w="2634" w:type="pct"/>
            <w:shd w:val="clear" w:color="auto" w:fill="auto"/>
            <w:vAlign w:val="center"/>
          </w:tcPr>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коефициент на топлопреминаване през прозорците (W/ m</w:t>
            </w:r>
            <w:r w:rsidRPr="00880CDB">
              <w:rPr>
                <w:rFonts w:ascii="Times New Roman" w:eastAsiaTheme="minorHAnsi" w:hAnsi="Times New Roman"/>
                <w:sz w:val="20"/>
                <w:szCs w:val="20"/>
                <w:vertAlign w:val="superscript"/>
                <w:lang w:val="bg-BG"/>
              </w:rPr>
              <w:t>2</w:t>
            </w:r>
            <w:r w:rsidRPr="00880CDB">
              <w:rPr>
                <w:rFonts w:ascii="Times New Roman" w:eastAsiaTheme="minorHAnsi" w:hAnsi="Times New Roman"/>
                <w:sz w:val="20"/>
                <w:szCs w:val="20"/>
                <w:lang w:val="bg-BG"/>
              </w:rPr>
              <w:t>K);</w:t>
            </w:r>
          </w:p>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коефициент на топлопреминаване през покрива (W/ m</w:t>
            </w:r>
            <w:r w:rsidRPr="00880CDB">
              <w:rPr>
                <w:rFonts w:ascii="Times New Roman" w:eastAsiaTheme="minorHAnsi" w:hAnsi="Times New Roman"/>
                <w:sz w:val="20"/>
                <w:szCs w:val="20"/>
                <w:vertAlign w:val="superscript"/>
                <w:lang w:val="bg-BG"/>
              </w:rPr>
              <w:t>2</w:t>
            </w:r>
            <w:r w:rsidRPr="00880CDB">
              <w:rPr>
                <w:rFonts w:ascii="Times New Roman" w:eastAsiaTheme="minorHAnsi" w:hAnsi="Times New Roman"/>
                <w:sz w:val="20"/>
                <w:szCs w:val="20"/>
                <w:lang w:val="bg-BG"/>
              </w:rPr>
              <w:t>K)</w:t>
            </w:r>
          </w:p>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топлинни загуби от инфилтрация на външен въздух (</w:t>
            </w:r>
            <w:proofErr w:type="spellStart"/>
            <w:r w:rsidRPr="00880CDB">
              <w:rPr>
                <w:rFonts w:ascii="Times New Roman" w:eastAsiaTheme="minorHAnsi" w:hAnsi="Times New Roman"/>
                <w:sz w:val="20"/>
                <w:szCs w:val="20"/>
                <w:lang w:val="bg-BG"/>
              </w:rPr>
              <w:t>kW</w:t>
            </w:r>
            <w:proofErr w:type="spellEnd"/>
            <w:r w:rsidRPr="00880CDB">
              <w:rPr>
                <w:rFonts w:ascii="Times New Roman" w:eastAsiaTheme="minorHAnsi" w:hAnsi="Times New Roman"/>
                <w:sz w:val="20"/>
                <w:szCs w:val="20"/>
                <w:lang w:val="bg-BG"/>
              </w:rPr>
              <w:t>)</w:t>
            </w:r>
          </w:p>
        </w:tc>
      </w:tr>
      <w:tr w:rsidR="00EF4852" w:rsidRPr="00880CDB" w:rsidTr="00EF4FD2">
        <w:trPr>
          <w:trHeight w:val="105"/>
          <w:tblCellSpacing w:w="28" w:type="dxa"/>
        </w:trPr>
        <w:tc>
          <w:tcPr>
            <w:tcW w:w="419" w:type="pct"/>
            <w:shd w:val="clear" w:color="auto" w:fill="auto"/>
            <w:vAlign w:val="center"/>
          </w:tcPr>
          <w:p w:rsidR="00EF4FD2" w:rsidRPr="00880CDB" w:rsidRDefault="00EF4FD2" w:rsidP="002B7B1B">
            <w:pPr>
              <w:spacing w:after="120" w:line="240" w:lineRule="auto"/>
              <w:jc w:val="center"/>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25</w:t>
            </w:r>
          </w:p>
        </w:tc>
        <w:tc>
          <w:tcPr>
            <w:tcW w:w="1833" w:type="pct"/>
            <w:gridSpan w:val="2"/>
            <w:shd w:val="clear" w:color="auto" w:fill="auto"/>
            <w:vAlign w:val="center"/>
          </w:tcPr>
          <w:p w:rsidR="00EF4FD2" w:rsidRPr="00880CDB" w:rsidRDefault="00EF4FD2" w:rsidP="002B7B1B">
            <w:pPr>
              <w:spacing w:after="120" w:line="240" w:lineRule="auto"/>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Строителни лепила</w:t>
            </w:r>
          </w:p>
        </w:tc>
        <w:tc>
          <w:tcPr>
            <w:tcW w:w="2634" w:type="pct"/>
            <w:shd w:val="clear" w:color="auto" w:fill="auto"/>
            <w:vAlign w:val="center"/>
          </w:tcPr>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коефициент на топлопреминаване през външните стени (W/ m</w:t>
            </w:r>
            <w:r w:rsidRPr="00880CDB">
              <w:rPr>
                <w:rFonts w:ascii="Times New Roman" w:eastAsiaTheme="minorHAnsi" w:hAnsi="Times New Roman"/>
                <w:sz w:val="20"/>
                <w:szCs w:val="20"/>
                <w:vertAlign w:val="superscript"/>
                <w:lang w:val="bg-BG"/>
              </w:rPr>
              <w:t>2</w:t>
            </w:r>
            <w:r w:rsidRPr="00880CDB">
              <w:rPr>
                <w:rFonts w:ascii="Times New Roman" w:eastAsiaTheme="minorHAnsi" w:hAnsi="Times New Roman"/>
                <w:sz w:val="20"/>
                <w:szCs w:val="20"/>
                <w:lang w:val="bg-BG"/>
              </w:rPr>
              <w:t>K)</w:t>
            </w:r>
          </w:p>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топлинни загуби от топлопреминаване към околната среда (</w:t>
            </w:r>
            <w:proofErr w:type="spellStart"/>
            <w:r w:rsidRPr="00880CDB">
              <w:rPr>
                <w:rFonts w:ascii="Times New Roman" w:eastAsiaTheme="minorHAnsi" w:hAnsi="Times New Roman"/>
                <w:sz w:val="20"/>
                <w:szCs w:val="20"/>
                <w:lang w:val="bg-BG"/>
              </w:rPr>
              <w:t>kW</w:t>
            </w:r>
            <w:proofErr w:type="spellEnd"/>
            <w:r w:rsidRPr="00880CDB">
              <w:rPr>
                <w:rFonts w:ascii="Times New Roman" w:eastAsiaTheme="minorHAnsi" w:hAnsi="Times New Roman"/>
                <w:sz w:val="20"/>
                <w:szCs w:val="20"/>
                <w:lang w:val="bg-BG"/>
              </w:rPr>
              <w:t>)</w:t>
            </w:r>
          </w:p>
        </w:tc>
      </w:tr>
      <w:tr w:rsidR="00EF4852" w:rsidRPr="00880CDB" w:rsidTr="00EF4FD2">
        <w:trPr>
          <w:trHeight w:val="105"/>
          <w:tblCellSpacing w:w="28" w:type="dxa"/>
        </w:trPr>
        <w:tc>
          <w:tcPr>
            <w:tcW w:w="419" w:type="pct"/>
            <w:shd w:val="clear" w:color="auto" w:fill="auto"/>
            <w:vAlign w:val="center"/>
          </w:tcPr>
          <w:p w:rsidR="00EF4FD2" w:rsidRPr="00880CDB" w:rsidRDefault="00EF4FD2" w:rsidP="002B7B1B">
            <w:pPr>
              <w:spacing w:after="120" w:line="240" w:lineRule="auto"/>
              <w:jc w:val="center"/>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27</w:t>
            </w:r>
          </w:p>
        </w:tc>
        <w:tc>
          <w:tcPr>
            <w:tcW w:w="1833" w:type="pct"/>
            <w:gridSpan w:val="2"/>
            <w:shd w:val="clear" w:color="auto" w:fill="auto"/>
            <w:vAlign w:val="center"/>
          </w:tcPr>
          <w:p w:rsidR="00EF4FD2" w:rsidRPr="00880CDB" w:rsidRDefault="00EF4FD2" w:rsidP="002B7B1B">
            <w:pPr>
              <w:spacing w:after="120" w:line="240" w:lineRule="auto"/>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Устройства за отопление  (отоплителни тела от всякакъв тип като елементи от система)</w:t>
            </w:r>
          </w:p>
        </w:tc>
        <w:tc>
          <w:tcPr>
            <w:tcW w:w="2634" w:type="pct"/>
            <w:shd w:val="clear" w:color="auto" w:fill="auto"/>
            <w:vAlign w:val="center"/>
          </w:tcPr>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 коефициент на полезно действие на преноса на топлина от източника до отоплявания и/ или охлаждания обем на сградата (%);</w:t>
            </w:r>
          </w:p>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 коефициент на полезно действие на генератора на топлина и/ или студ (%);</w:t>
            </w:r>
          </w:p>
        </w:tc>
      </w:tr>
      <w:tr w:rsidR="00EF4852" w:rsidRPr="00880CDB" w:rsidTr="00EF4FD2">
        <w:trPr>
          <w:trHeight w:val="105"/>
          <w:tblCellSpacing w:w="28" w:type="dxa"/>
        </w:trPr>
        <w:tc>
          <w:tcPr>
            <w:tcW w:w="419" w:type="pct"/>
            <w:shd w:val="clear" w:color="auto" w:fill="auto"/>
            <w:vAlign w:val="center"/>
          </w:tcPr>
          <w:p w:rsidR="00EF4FD2" w:rsidRPr="00880CDB" w:rsidRDefault="00EF4FD2" w:rsidP="002B7B1B">
            <w:pPr>
              <w:spacing w:after="120" w:line="240" w:lineRule="auto"/>
              <w:jc w:val="center"/>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34</w:t>
            </w:r>
          </w:p>
        </w:tc>
        <w:tc>
          <w:tcPr>
            <w:tcW w:w="1833" w:type="pct"/>
            <w:gridSpan w:val="2"/>
            <w:shd w:val="clear" w:color="auto" w:fill="auto"/>
            <w:vAlign w:val="center"/>
          </w:tcPr>
          <w:p w:rsidR="00EF4FD2" w:rsidRPr="00880CDB" w:rsidRDefault="00EF4FD2" w:rsidP="002B7B1B">
            <w:pPr>
              <w:spacing w:after="120" w:line="240" w:lineRule="auto"/>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Строителни комплекти, компоненти, предварително изготвени елементи</w:t>
            </w:r>
          </w:p>
        </w:tc>
        <w:tc>
          <w:tcPr>
            <w:tcW w:w="2634" w:type="pct"/>
            <w:shd w:val="clear" w:color="auto" w:fill="auto"/>
            <w:vAlign w:val="center"/>
          </w:tcPr>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общ годишен специфичен разход на енергия за отопление, охлаждане, вентилация, гореща вода, осветление и уреди (</w:t>
            </w:r>
            <w:proofErr w:type="spellStart"/>
            <w:r w:rsidRPr="00880CDB">
              <w:rPr>
                <w:rFonts w:ascii="Times New Roman" w:eastAsiaTheme="minorHAnsi" w:hAnsi="Times New Roman"/>
                <w:sz w:val="20"/>
                <w:szCs w:val="20"/>
                <w:lang w:val="bg-BG"/>
              </w:rPr>
              <w:t>kWh</w:t>
            </w:r>
            <w:proofErr w:type="spellEnd"/>
            <w:r w:rsidRPr="00880CDB">
              <w:rPr>
                <w:rFonts w:ascii="Times New Roman" w:eastAsiaTheme="minorHAnsi" w:hAnsi="Times New Roman"/>
                <w:sz w:val="20"/>
                <w:szCs w:val="20"/>
                <w:lang w:val="bg-BG"/>
              </w:rPr>
              <w:t>/ m2);</w:t>
            </w:r>
          </w:p>
        </w:tc>
      </w:tr>
      <w:tr w:rsidR="00EF4852" w:rsidRPr="00880CDB" w:rsidTr="006C1CBA">
        <w:trPr>
          <w:trHeight w:val="105"/>
          <w:tblCellSpacing w:w="28" w:type="dxa"/>
        </w:trPr>
        <w:tc>
          <w:tcPr>
            <w:tcW w:w="4943" w:type="pct"/>
            <w:gridSpan w:val="4"/>
            <w:shd w:val="clear" w:color="auto" w:fill="92D050"/>
            <w:vAlign w:val="center"/>
          </w:tcPr>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b/>
                <w:sz w:val="20"/>
                <w:szCs w:val="20"/>
                <w:lang w:val="bg-BG"/>
              </w:rPr>
              <w:t>Б.</w:t>
            </w:r>
            <w:r w:rsidRPr="00880CDB">
              <w:rPr>
                <w:rFonts w:ascii="Times New Roman" w:eastAsiaTheme="minorHAnsi" w:hAnsi="Times New Roman"/>
                <w:sz w:val="20"/>
                <w:szCs w:val="20"/>
                <w:lang w:val="bg-BG"/>
              </w:rPr>
              <w:t xml:space="preserve"> </w:t>
            </w:r>
            <w:r w:rsidR="00151C59" w:rsidRPr="00880CDB">
              <w:rPr>
                <w:rFonts w:ascii="Times New Roman" w:hAnsi="Times New Roman"/>
                <w:b/>
                <w:color w:val="000000"/>
                <w:sz w:val="20"/>
                <w:szCs w:val="20"/>
                <w:lang w:val="bg-BG"/>
              </w:rPr>
              <w:t xml:space="preserve">Продуктови области, които не са обхванати от Регламент (ЕС) № 305/2011 – продукти, </w:t>
            </w:r>
            <w:proofErr w:type="spellStart"/>
            <w:r w:rsidR="00151C59" w:rsidRPr="00880CDB">
              <w:rPr>
                <w:rFonts w:ascii="Times New Roman" w:hAnsi="Times New Roman"/>
                <w:b/>
                <w:color w:val="000000"/>
                <w:sz w:val="20"/>
                <w:szCs w:val="20"/>
                <w:lang w:val="bg-BG"/>
              </w:rPr>
              <w:t>потребяващи</w:t>
            </w:r>
            <w:proofErr w:type="spellEnd"/>
            <w:r w:rsidR="00151C59" w:rsidRPr="00880CDB">
              <w:rPr>
                <w:rFonts w:ascii="Times New Roman" w:hAnsi="Times New Roman"/>
                <w:b/>
                <w:color w:val="000000"/>
                <w:sz w:val="20"/>
                <w:szCs w:val="20"/>
                <w:lang w:val="bg-BG"/>
              </w:rPr>
              <w:t xml:space="preserve"> енергия, за които в делегирани регламенти на Европейската комисия са определени изисквания във </w:t>
            </w:r>
            <w:r w:rsidR="00151C59" w:rsidRPr="00880CDB">
              <w:rPr>
                <w:rFonts w:ascii="Times New Roman" w:hAnsi="Times New Roman"/>
                <w:b/>
                <w:color w:val="000000"/>
                <w:sz w:val="20"/>
                <w:szCs w:val="20"/>
                <w:lang w:val="bg-BG"/>
              </w:rPr>
              <w:lastRenderedPageBreak/>
              <w:t>връзка с изпълнението на Директива 2010/30/ЕС</w:t>
            </w:r>
          </w:p>
        </w:tc>
      </w:tr>
      <w:tr w:rsidR="00EF4852" w:rsidRPr="00880CDB" w:rsidTr="00EF4FD2">
        <w:trPr>
          <w:trHeight w:val="105"/>
          <w:tblCellSpacing w:w="28" w:type="dxa"/>
        </w:trPr>
        <w:tc>
          <w:tcPr>
            <w:tcW w:w="419" w:type="pct"/>
            <w:shd w:val="clear" w:color="auto" w:fill="auto"/>
            <w:vAlign w:val="center"/>
          </w:tcPr>
          <w:p w:rsidR="00EF4FD2" w:rsidRPr="00880CDB" w:rsidRDefault="00EF4FD2" w:rsidP="002B7B1B">
            <w:pPr>
              <w:spacing w:after="120" w:line="240" w:lineRule="auto"/>
              <w:jc w:val="center"/>
              <w:rPr>
                <w:rFonts w:ascii="Times New Roman" w:eastAsiaTheme="minorHAnsi" w:hAnsi="Times New Roman"/>
                <w:sz w:val="20"/>
                <w:szCs w:val="20"/>
                <w:lang w:val="bg-BG"/>
              </w:rPr>
            </w:pPr>
            <w:r w:rsidRPr="00880CDB">
              <w:rPr>
                <w:rFonts w:ascii="Times New Roman" w:eastAsiaTheme="minorHAnsi" w:hAnsi="Times New Roman"/>
                <w:sz w:val="20"/>
                <w:szCs w:val="20"/>
                <w:lang w:val="bg-BG"/>
              </w:rPr>
              <w:lastRenderedPageBreak/>
              <w:t>1</w:t>
            </w:r>
          </w:p>
        </w:tc>
        <w:tc>
          <w:tcPr>
            <w:tcW w:w="1833" w:type="pct"/>
            <w:gridSpan w:val="2"/>
            <w:shd w:val="clear" w:color="auto" w:fill="auto"/>
            <w:vAlign w:val="center"/>
          </w:tcPr>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Лампи за осветление</w:t>
            </w:r>
          </w:p>
        </w:tc>
        <w:tc>
          <w:tcPr>
            <w:tcW w:w="2634" w:type="pct"/>
            <w:shd w:val="clear" w:color="auto" w:fill="auto"/>
            <w:vAlign w:val="center"/>
          </w:tcPr>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общи специфични топлинни загуби/ притоци (W/ m</w:t>
            </w:r>
            <w:r w:rsidRPr="00880CDB">
              <w:rPr>
                <w:rFonts w:ascii="Times New Roman" w:eastAsiaTheme="minorHAnsi" w:hAnsi="Times New Roman"/>
                <w:sz w:val="20"/>
                <w:szCs w:val="20"/>
                <w:vertAlign w:val="superscript"/>
                <w:lang w:val="bg-BG"/>
              </w:rPr>
              <w:t>3</w:t>
            </w:r>
            <w:r w:rsidRPr="00880CDB">
              <w:rPr>
                <w:rFonts w:ascii="Times New Roman" w:eastAsiaTheme="minorHAnsi" w:hAnsi="Times New Roman"/>
                <w:sz w:val="20"/>
                <w:szCs w:val="20"/>
                <w:lang w:val="bg-BG"/>
              </w:rPr>
              <w:t>)</w:t>
            </w:r>
          </w:p>
        </w:tc>
      </w:tr>
      <w:tr w:rsidR="00EF4852" w:rsidRPr="00880CDB" w:rsidTr="00EF4FD2">
        <w:trPr>
          <w:trHeight w:val="105"/>
          <w:tblCellSpacing w:w="28" w:type="dxa"/>
        </w:trPr>
        <w:tc>
          <w:tcPr>
            <w:tcW w:w="419" w:type="pct"/>
            <w:shd w:val="clear" w:color="auto" w:fill="auto"/>
            <w:vAlign w:val="center"/>
          </w:tcPr>
          <w:p w:rsidR="00EF4FD2" w:rsidRPr="00880CDB" w:rsidRDefault="00EF4FD2" w:rsidP="002B7B1B">
            <w:pPr>
              <w:spacing w:after="120" w:line="240" w:lineRule="auto"/>
              <w:jc w:val="center"/>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2</w:t>
            </w:r>
          </w:p>
        </w:tc>
        <w:tc>
          <w:tcPr>
            <w:tcW w:w="1833" w:type="pct"/>
            <w:gridSpan w:val="2"/>
            <w:shd w:val="clear" w:color="auto" w:fill="auto"/>
            <w:vAlign w:val="center"/>
          </w:tcPr>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Автономни климатизатори</w:t>
            </w:r>
          </w:p>
        </w:tc>
        <w:tc>
          <w:tcPr>
            <w:tcW w:w="2634" w:type="pct"/>
            <w:shd w:val="clear" w:color="auto" w:fill="auto"/>
            <w:vAlign w:val="center"/>
          </w:tcPr>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коефициент на трансформация на генератора на топлина и/ или студ</w:t>
            </w:r>
          </w:p>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топлинна мощност на системата за отопление (</w:t>
            </w:r>
            <w:proofErr w:type="spellStart"/>
            <w:r w:rsidRPr="00880CDB">
              <w:rPr>
                <w:rFonts w:ascii="Times New Roman" w:eastAsiaTheme="minorHAnsi" w:hAnsi="Times New Roman"/>
                <w:sz w:val="20"/>
                <w:szCs w:val="20"/>
                <w:lang w:val="bg-BG"/>
              </w:rPr>
              <w:t>kW</w:t>
            </w:r>
            <w:proofErr w:type="spellEnd"/>
            <w:r w:rsidRPr="00880CDB">
              <w:rPr>
                <w:rFonts w:ascii="Times New Roman" w:eastAsiaTheme="minorHAnsi" w:hAnsi="Times New Roman"/>
                <w:sz w:val="20"/>
                <w:szCs w:val="20"/>
                <w:lang w:val="bg-BG"/>
              </w:rPr>
              <w:t>)</w:t>
            </w:r>
          </w:p>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топлинна мощност на системата за охлаждане (</w:t>
            </w:r>
            <w:proofErr w:type="spellStart"/>
            <w:r w:rsidRPr="00880CDB">
              <w:rPr>
                <w:rFonts w:ascii="Times New Roman" w:eastAsiaTheme="minorHAnsi" w:hAnsi="Times New Roman"/>
                <w:sz w:val="20"/>
                <w:szCs w:val="20"/>
                <w:lang w:val="bg-BG"/>
              </w:rPr>
              <w:t>kW</w:t>
            </w:r>
            <w:proofErr w:type="spellEnd"/>
            <w:r w:rsidRPr="00880CDB">
              <w:rPr>
                <w:rFonts w:ascii="Times New Roman" w:eastAsiaTheme="minorHAnsi" w:hAnsi="Times New Roman"/>
                <w:sz w:val="20"/>
                <w:szCs w:val="20"/>
                <w:lang w:val="bg-BG"/>
              </w:rPr>
              <w:t>)</w:t>
            </w:r>
          </w:p>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общ годишен специфичен разход на енергия за отопление, охлаждане, вентилация, гореща вода, осветление и уреди (</w:t>
            </w:r>
            <w:proofErr w:type="spellStart"/>
            <w:r w:rsidRPr="00880CDB">
              <w:rPr>
                <w:rFonts w:ascii="Times New Roman" w:eastAsiaTheme="minorHAnsi" w:hAnsi="Times New Roman"/>
                <w:sz w:val="20"/>
                <w:szCs w:val="20"/>
                <w:lang w:val="bg-BG"/>
              </w:rPr>
              <w:t>kWh</w:t>
            </w:r>
            <w:proofErr w:type="spellEnd"/>
            <w:r w:rsidRPr="00880CDB">
              <w:rPr>
                <w:rFonts w:ascii="Times New Roman" w:eastAsiaTheme="minorHAnsi" w:hAnsi="Times New Roman"/>
                <w:sz w:val="20"/>
                <w:szCs w:val="20"/>
                <w:lang w:val="bg-BG"/>
              </w:rPr>
              <w:t>/m</w:t>
            </w:r>
            <w:r w:rsidRPr="00880CDB">
              <w:rPr>
                <w:rFonts w:ascii="Times New Roman" w:eastAsiaTheme="minorHAnsi" w:hAnsi="Times New Roman"/>
                <w:sz w:val="20"/>
                <w:szCs w:val="20"/>
                <w:vertAlign w:val="superscript"/>
                <w:lang w:val="bg-BG"/>
              </w:rPr>
              <w:t>2</w:t>
            </w:r>
            <w:r w:rsidRPr="00880CDB">
              <w:rPr>
                <w:rFonts w:ascii="Times New Roman" w:eastAsiaTheme="minorHAnsi" w:hAnsi="Times New Roman"/>
                <w:sz w:val="20"/>
                <w:szCs w:val="20"/>
                <w:lang w:val="bg-BG"/>
              </w:rPr>
              <w:t>)</w:t>
            </w:r>
          </w:p>
        </w:tc>
      </w:tr>
      <w:tr w:rsidR="00EF4852" w:rsidRPr="00880CDB" w:rsidTr="00EF4FD2">
        <w:trPr>
          <w:trHeight w:val="105"/>
          <w:tblCellSpacing w:w="28" w:type="dxa"/>
        </w:trPr>
        <w:tc>
          <w:tcPr>
            <w:tcW w:w="419" w:type="pct"/>
            <w:shd w:val="clear" w:color="auto" w:fill="auto"/>
            <w:vAlign w:val="center"/>
          </w:tcPr>
          <w:p w:rsidR="00EF4FD2" w:rsidRPr="00880CDB" w:rsidRDefault="00EF4FD2" w:rsidP="002B7B1B">
            <w:pPr>
              <w:spacing w:after="120" w:line="240" w:lineRule="auto"/>
              <w:jc w:val="center"/>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3</w:t>
            </w:r>
          </w:p>
        </w:tc>
        <w:tc>
          <w:tcPr>
            <w:tcW w:w="1833" w:type="pct"/>
            <w:gridSpan w:val="2"/>
            <w:shd w:val="clear" w:color="auto" w:fill="auto"/>
            <w:vAlign w:val="center"/>
          </w:tcPr>
          <w:p w:rsidR="00EF4FD2" w:rsidRPr="00880CDB" w:rsidRDefault="00EF4FD2" w:rsidP="002B7B1B">
            <w:pPr>
              <w:spacing w:after="120" w:line="240" w:lineRule="auto"/>
              <w:jc w:val="both"/>
              <w:rPr>
                <w:rFonts w:ascii="Times New Roman" w:eastAsiaTheme="minorHAnsi" w:hAnsi="Times New Roman"/>
                <w:sz w:val="20"/>
                <w:szCs w:val="20"/>
                <w:lang w:val="bg-BG"/>
              </w:rPr>
            </w:pPr>
            <w:proofErr w:type="spellStart"/>
            <w:r w:rsidRPr="00880CDB">
              <w:rPr>
                <w:rFonts w:ascii="Times New Roman" w:eastAsiaTheme="minorHAnsi" w:hAnsi="Times New Roman"/>
                <w:sz w:val="20"/>
                <w:szCs w:val="20"/>
                <w:lang w:val="bg-BG"/>
              </w:rPr>
              <w:t>Водогрейни</w:t>
            </w:r>
            <w:proofErr w:type="spellEnd"/>
            <w:r w:rsidRPr="00880CDB">
              <w:rPr>
                <w:rFonts w:ascii="Times New Roman" w:eastAsiaTheme="minorHAnsi" w:hAnsi="Times New Roman"/>
                <w:sz w:val="20"/>
                <w:szCs w:val="20"/>
                <w:lang w:val="bg-BG"/>
              </w:rPr>
              <w:t xml:space="preserve"> котли за отопление и БГВ (вкл. изгарящи </w:t>
            </w:r>
            <w:proofErr w:type="spellStart"/>
            <w:r w:rsidRPr="00880CDB">
              <w:rPr>
                <w:rFonts w:ascii="Times New Roman" w:eastAsiaTheme="minorHAnsi" w:hAnsi="Times New Roman"/>
                <w:sz w:val="20"/>
                <w:szCs w:val="20"/>
                <w:lang w:val="bg-BG"/>
              </w:rPr>
              <w:t>пелети</w:t>
            </w:r>
            <w:proofErr w:type="spellEnd"/>
            <w:r w:rsidRPr="00880CDB">
              <w:rPr>
                <w:rFonts w:ascii="Times New Roman" w:eastAsiaTheme="minorHAnsi" w:hAnsi="Times New Roman"/>
                <w:sz w:val="20"/>
                <w:szCs w:val="20"/>
                <w:lang w:val="bg-BG"/>
              </w:rPr>
              <w:t xml:space="preserve"> и дърва)</w:t>
            </w:r>
          </w:p>
        </w:tc>
        <w:tc>
          <w:tcPr>
            <w:tcW w:w="2634" w:type="pct"/>
            <w:shd w:val="clear" w:color="auto" w:fill="auto"/>
            <w:vAlign w:val="center"/>
          </w:tcPr>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топлинна мощност на системата за отопление (</w:t>
            </w:r>
            <w:proofErr w:type="spellStart"/>
            <w:r w:rsidRPr="00880CDB">
              <w:rPr>
                <w:rFonts w:ascii="Times New Roman" w:eastAsiaTheme="minorHAnsi" w:hAnsi="Times New Roman"/>
                <w:sz w:val="20"/>
                <w:szCs w:val="20"/>
                <w:lang w:val="bg-BG"/>
              </w:rPr>
              <w:t>kW</w:t>
            </w:r>
            <w:proofErr w:type="spellEnd"/>
            <w:r w:rsidRPr="00880CDB">
              <w:rPr>
                <w:rFonts w:ascii="Times New Roman" w:eastAsiaTheme="minorHAnsi" w:hAnsi="Times New Roman"/>
                <w:sz w:val="20"/>
                <w:szCs w:val="20"/>
                <w:lang w:val="bg-BG"/>
              </w:rPr>
              <w:t>);</w:t>
            </w:r>
          </w:p>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общ годишен специфичен разход на енергия за отопление, охлаждане, вентилация, гореща вода, осветление и уреди (</w:t>
            </w:r>
            <w:proofErr w:type="spellStart"/>
            <w:r w:rsidRPr="00880CDB">
              <w:rPr>
                <w:rFonts w:ascii="Times New Roman" w:eastAsiaTheme="minorHAnsi" w:hAnsi="Times New Roman"/>
                <w:sz w:val="20"/>
                <w:szCs w:val="20"/>
                <w:lang w:val="bg-BG"/>
              </w:rPr>
              <w:t>kWh</w:t>
            </w:r>
            <w:proofErr w:type="spellEnd"/>
            <w:r w:rsidRPr="00880CDB">
              <w:rPr>
                <w:rFonts w:ascii="Times New Roman" w:eastAsiaTheme="minorHAnsi" w:hAnsi="Times New Roman"/>
                <w:sz w:val="20"/>
                <w:szCs w:val="20"/>
                <w:lang w:val="bg-BG"/>
              </w:rPr>
              <w:t>/m</w:t>
            </w:r>
            <w:r w:rsidRPr="00880CDB">
              <w:rPr>
                <w:rFonts w:ascii="Times New Roman" w:eastAsiaTheme="minorHAnsi" w:hAnsi="Times New Roman"/>
                <w:sz w:val="20"/>
                <w:szCs w:val="20"/>
                <w:vertAlign w:val="superscript"/>
                <w:lang w:val="bg-BG"/>
              </w:rPr>
              <w:t>2</w:t>
            </w:r>
            <w:r w:rsidRPr="00880CDB">
              <w:rPr>
                <w:rFonts w:ascii="Times New Roman" w:eastAsiaTheme="minorHAnsi" w:hAnsi="Times New Roman"/>
                <w:sz w:val="20"/>
                <w:szCs w:val="20"/>
                <w:lang w:val="bg-BG"/>
              </w:rPr>
              <w:t>)</w:t>
            </w:r>
          </w:p>
        </w:tc>
      </w:tr>
      <w:tr w:rsidR="00EF4852" w:rsidRPr="00880CDB" w:rsidTr="00EF4FD2">
        <w:trPr>
          <w:trHeight w:val="105"/>
          <w:tblCellSpacing w:w="28" w:type="dxa"/>
        </w:trPr>
        <w:tc>
          <w:tcPr>
            <w:tcW w:w="419" w:type="pct"/>
            <w:shd w:val="clear" w:color="auto" w:fill="auto"/>
            <w:vAlign w:val="center"/>
          </w:tcPr>
          <w:p w:rsidR="00EF4FD2" w:rsidRPr="00880CDB" w:rsidRDefault="00EF4FD2" w:rsidP="002B7B1B">
            <w:pPr>
              <w:spacing w:after="120" w:line="240" w:lineRule="auto"/>
              <w:jc w:val="center"/>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4</w:t>
            </w:r>
          </w:p>
        </w:tc>
        <w:tc>
          <w:tcPr>
            <w:tcW w:w="1833" w:type="pct"/>
            <w:gridSpan w:val="2"/>
            <w:shd w:val="clear" w:color="auto" w:fill="auto"/>
            <w:vAlign w:val="center"/>
          </w:tcPr>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Слънчеви колектори</w:t>
            </w:r>
          </w:p>
        </w:tc>
        <w:tc>
          <w:tcPr>
            <w:tcW w:w="2634" w:type="pct"/>
            <w:shd w:val="clear" w:color="auto" w:fill="auto"/>
            <w:vAlign w:val="center"/>
          </w:tcPr>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топлинна мощност на системата за гореща вода (</w:t>
            </w:r>
            <w:proofErr w:type="spellStart"/>
            <w:r w:rsidRPr="00880CDB">
              <w:rPr>
                <w:rFonts w:ascii="Times New Roman" w:eastAsiaTheme="minorHAnsi" w:hAnsi="Times New Roman"/>
                <w:sz w:val="20"/>
                <w:szCs w:val="20"/>
                <w:lang w:val="bg-BG"/>
              </w:rPr>
              <w:t>kW</w:t>
            </w:r>
            <w:proofErr w:type="spellEnd"/>
            <w:r w:rsidRPr="00880CDB">
              <w:rPr>
                <w:rFonts w:ascii="Times New Roman" w:eastAsiaTheme="minorHAnsi" w:hAnsi="Times New Roman"/>
                <w:sz w:val="20"/>
                <w:szCs w:val="20"/>
                <w:lang w:val="bg-BG"/>
              </w:rPr>
              <w:t>)</w:t>
            </w:r>
          </w:p>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общ годишен специфичен разход на енергия за отопление, охлаждане, вентилация, гореща вода, осветление и уреди (</w:t>
            </w:r>
            <w:proofErr w:type="spellStart"/>
            <w:r w:rsidRPr="00880CDB">
              <w:rPr>
                <w:rFonts w:ascii="Times New Roman" w:eastAsiaTheme="minorHAnsi" w:hAnsi="Times New Roman"/>
                <w:sz w:val="20"/>
                <w:szCs w:val="20"/>
                <w:lang w:val="bg-BG"/>
              </w:rPr>
              <w:t>kWh</w:t>
            </w:r>
            <w:proofErr w:type="spellEnd"/>
            <w:r w:rsidRPr="00880CDB">
              <w:rPr>
                <w:rFonts w:ascii="Times New Roman" w:eastAsiaTheme="minorHAnsi" w:hAnsi="Times New Roman"/>
                <w:sz w:val="20"/>
                <w:szCs w:val="20"/>
                <w:lang w:val="bg-BG"/>
              </w:rPr>
              <w:t>/m</w:t>
            </w:r>
            <w:r w:rsidRPr="00880CDB">
              <w:rPr>
                <w:rFonts w:ascii="Times New Roman" w:eastAsiaTheme="minorHAnsi" w:hAnsi="Times New Roman"/>
                <w:sz w:val="20"/>
                <w:szCs w:val="20"/>
                <w:vertAlign w:val="superscript"/>
                <w:lang w:val="bg-BG"/>
              </w:rPr>
              <w:t>2</w:t>
            </w:r>
            <w:r w:rsidRPr="00880CDB">
              <w:rPr>
                <w:rFonts w:ascii="Times New Roman" w:eastAsiaTheme="minorHAnsi" w:hAnsi="Times New Roman"/>
                <w:sz w:val="20"/>
                <w:szCs w:val="20"/>
                <w:lang w:val="bg-BG"/>
              </w:rPr>
              <w:t>)</w:t>
            </w:r>
          </w:p>
        </w:tc>
      </w:tr>
      <w:tr w:rsidR="00EF4852" w:rsidRPr="00880CDB" w:rsidTr="00EF4FD2">
        <w:trPr>
          <w:trHeight w:val="105"/>
          <w:tblCellSpacing w:w="28" w:type="dxa"/>
        </w:trPr>
        <w:tc>
          <w:tcPr>
            <w:tcW w:w="419" w:type="pct"/>
            <w:shd w:val="clear" w:color="auto" w:fill="auto"/>
            <w:vAlign w:val="center"/>
          </w:tcPr>
          <w:p w:rsidR="00EF4FD2" w:rsidRPr="00880CDB" w:rsidRDefault="00EF4FD2" w:rsidP="002B7B1B">
            <w:pPr>
              <w:spacing w:after="120" w:line="240" w:lineRule="auto"/>
              <w:jc w:val="center"/>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5</w:t>
            </w:r>
          </w:p>
        </w:tc>
        <w:tc>
          <w:tcPr>
            <w:tcW w:w="1833" w:type="pct"/>
            <w:gridSpan w:val="2"/>
            <w:shd w:val="clear" w:color="auto" w:fill="auto"/>
            <w:vAlign w:val="center"/>
          </w:tcPr>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Абонатни станции (комплекти)</w:t>
            </w:r>
          </w:p>
        </w:tc>
        <w:tc>
          <w:tcPr>
            <w:tcW w:w="2634" w:type="pct"/>
            <w:shd w:val="clear" w:color="auto" w:fill="auto"/>
            <w:vAlign w:val="center"/>
          </w:tcPr>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топлинна мощност на системата за отопление (</w:t>
            </w:r>
            <w:proofErr w:type="spellStart"/>
            <w:r w:rsidRPr="00880CDB">
              <w:rPr>
                <w:rFonts w:ascii="Times New Roman" w:eastAsiaTheme="minorHAnsi" w:hAnsi="Times New Roman"/>
                <w:sz w:val="20"/>
                <w:szCs w:val="20"/>
                <w:lang w:val="bg-BG"/>
              </w:rPr>
              <w:t>kW</w:t>
            </w:r>
            <w:proofErr w:type="spellEnd"/>
            <w:r w:rsidRPr="00880CDB">
              <w:rPr>
                <w:rFonts w:ascii="Times New Roman" w:eastAsiaTheme="minorHAnsi" w:hAnsi="Times New Roman"/>
                <w:sz w:val="20"/>
                <w:szCs w:val="20"/>
                <w:lang w:val="bg-BG"/>
              </w:rPr>
              <w:t>)</w:t>
            </w:r>
          </w:p>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топлинна мощност на системата за БГВ (</w:t>
            </w:r>
            <w:proofErr w:type="spellStart"/>
            <w:r w:rsidRPr="00880CDB">
              <w:rPr>
                <w:rFonts w:ascii="Times New Roman" w:eastAsiaTheme="minorHAnsi" w:hAnsi="Times New Roman"/>
                <w:sz w:val="20"/>
                <w:szCs w:val="20"/>
                <w:lang w:val="bg-BG"/>
              </w:rPr>
              <w:t>kW</w:t>
            </w:r>
            <w:proofErr w:type="spellEnd"/>
            <w:r w:rsidRPr="00880CDB">
              <w:rPr>
                <w:rFonts w:ascii="Times New Roman" w:eastAsiaTheme="minorHAnsi" w:hAnsi="Times New Roman"/>
                <w:sz w:val="20"/>
                <w:szCs w:val="20"/>
                <w:lang w:val="bg-BG"/>
              </w:rPr>
              <w:t>)</w:t>
            </w:r>
          </w:p>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общ годишен специфичен разход на енергия за отопление, охлаждане, вентилация, гореща вода, осветление и уреди (</w:t>
            </w:r>
            <w:proofErr w:type="spellStart"/>
            <w:r w:rsidRPr="00880CDB">
              <w:rPr>
                <w:rFonts w:ascii="Times New Roman" w:eastAsiaTheme="minorHAnsi" w:hAnsi="Times New Roman"/>
                <w:sz w:val="20"/>
                <w:szCs w:val="20"/>
                <w:lang w:val="bg-BG"/>
              </w:rPr>
              <w:t>kWh</w:t>
            </w:r>
            <w:proofErr w:type="spellEnd"/>
            <w:r w:rsidRPr="00880CDB">
              <w:rPr>
                <w:rFonts w:ascii="Times New Roman" w:eastAsiaTheme="minorHAnsi" w:hAnsi="Times New Roman"/>
                <w:sz w:val="20"/>
                <w:szCs w:val="20"/>
                <w:lang w:val="bg-BG"/>
              </w:rPr>
              <w:t>/m</w:t>
            </w:r>
            <w:r w:rsidRPr="00880CDB">
              <w:rPr>
                <w:rFonts w:ascii="Times New Roman" w:eastAsiaTheme="minorHAnsi" w:hAnsi="Times New Roman"/>
                <w:sz w:val="20"/>
                <w:szCs w:val="20"/>
                <w:vertAlign w:val="superscript"/>
                <w:lang w:val="bg-BG"/>
              </w:rPr>
              <w:t>2</w:t>
            </w:r>
          </w:p>
        </w:tc>
      </w:tr>
      <w:tr w:rsidR="00EF4852" w:rsidRPr="00880CDB" w:rsidTr="00EF4FD2">
        <w:trPr>
          <w:trHeight w:val="105"/>
          <w:tblCellSpacing w:w="28" w:type="dxa"/>
        </w:trPr>
        <w:tc>
          <w:tcPr>
            <w:tcW w:w="419" w:type="pct"/>
            <w:shd w:val="clear" w:color="auto" w:fill="auto"/>
            <w:vAlign w:val="center"/>
          </w:tcPr>
          <w:p w:rsidR="00EF4FD2" w:rsidRPr="00880CDB" w:rsidRDefault="00EF4FD2" w:rsidP="002B7B1B">
            <w:pPr>
              <w:spacing w:after="120" w:line="240" w:lineRule="auto"/>
              <w:jc w:val="center"/>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6</w:t>
            </w:r>
          </w:p>
        </w:tc>
        <w:tc>
          <w:tcPr>
            <w:tcW w:w="1833" w:type="pct"/>
            <w:gridSpan w:val="2"/>
            <w:shd w:val="clear" w:color="auto" w:fill="auto"/>
            <w:vAlign w:val="center"/>
          </w:tcPr>
          <w:p w:rsidR="00EF4FD2" w:rsidRPr="00880CDB" w:rsidRDefault="00EF4FD2" w:rsidP="002B7B1B">
            <w:pPr>
              <w:spacing w:after="120" w:line="240" w:lineRule="auto"/>
              <w:jc w:val="both"/>
              <w:rPr>
                <w:rFonts w:ascii="Times New Roman" w:eastAsiaTheme="minorHAnsi" w:hAnsi="Times New Roman"/>
                <w:sz w:val="20"/>
                <w:szCs w:val="20"/>
                <w:lang w:val="bg-BG"/>
              </w:rPr>
            </w:pPr>
            <w:proofErr w:type="spellStart"/>
            <w:r w:rsidRPr="00880CDB">
              <w:rPr>
                <w:rFonts w:ascii="Times New Roman" w:eastAsiaTheme="minorHAnsi" w:hAnsi="Times New Roman"/>
                <w:sz w:val="20"/>
                <w:szCs w:val="20"/>
                <w:lang w:val="bg-BG"/>
              </w:rPr>
              <w:t>Водоохлаждащи</w:t>
            </w:r>
            <w:proofErr w:type="spellEnd"/>
            <w:r w:rsidRPr="00880CDB">
              <w:rPr>
                <w:rFonts w:ascii="Times New Roman" w:eastAsiaTheme="minorHAnsi" w:hAnsi="Times New Roman"/>
                <w:sz w:val="20"/>
                <w:szCs w:val="20"/>
                <w:lang w:val="bg-BG"/>
              </w:rPr>
              <w:t xml:space="preserve"> агрегати и въздухоохладители</w:t>
            </w:r>
          </w:p>
        </w:tc>
        <w:tc>
          <w:tcPr>
            <w:tcW w:w="2634" w:type="pct"/>
            <w:shd w:val="clear" w:color="auto" w:fill="auto"/>
            <w:vAlign w:val="center"/>
          </w:tcPr>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общ годишен специфичен разход на енергия за отопление, охлаждане, вентилация, гореща вода, осветление и уреди (</w:t>
            </w:r>
            <w:proofErr w:type="spellStart"/>
            <w:r w:rsidRPr="00880CDB">
              <w:rPr>
                <w:rFonts w:ascii="Times New Roman" w:eastAsiaTheme="minorHAnsi" w:hAnsi="Times New Roman"/>
                <w:sz w:val="20"/>
                <w:szCs w:val="20"/>
                <w:lang w:val="bg-BG"/>
              </w:rPr>
              <w:t>kWh</w:t>
            </w:r>
            <w:proofErr w:type="spellEnd"/>
            <w:r w:rsidRPr="00880CDB">
              <w:rPr>
                <w:rFonts w:ascii="Times New Roman" w:eastAsiaTheme="minorHAnsi" w:hAnsi="Times New Roman"/>
                <w:sz w:val="20"/>
                <w:szCs w:val="20"/>
                <w:lang w:val="bg-BG"/>
              </w:rPr>
              <w:t>/m</w:t>
            </w:r>
            <w:r w:rsidRPr="00880CDB">
              <w:rPr>
                <w:rFonts w:ascii="Times New Roman" w:eastAsiaTheme="minorHAnsi" w:hAnsi="Times New Roman"/>
                <w:sz w:val="20"/>
                <w:szCs w:val="20"/>
                <w:vertAlign w:val="superscript"/>
                <w:lang w:val="bg-BG"/>
              </w:rPr>
              <w:t>2</w:t>
            </w:r>
            <w:r w:rsidRPr="00880CDB">
              <w:rPr>
                <w:rFonts w:ascii="Times New Roman" w:eastAsiaTheme="minorHAnsi" w:hAnsi="Times New Roman"/>
                <w:sz w:val="20"/>
                <w:szCs w:val="20"/>
                <w:lang w:val="bg-BG"/>
              </w:rPr>
              <w:t>)</w:t>
            </w:r>
          </w:p>
        </w:tc>
      </w:tr>
      <w:tr w:rsidR="00EF4852" w:rsidRPr="00880CDB" w:rsidTr="00EF4FD2">
        <w:trPr>
          <w:trHeight w:val="105"/>
          <w:tblCellSpacing w:w="28" w:type="dxa"/>
        </w:trPr>
        <w:tc>
          <w:tcPr>
            <w:tcW w:w="419" w:type="pct"/>
            <w:shd w:val="clear" w:color="auto" w:fill="auto"/>
            <w:vAlign w:val="center"/>
          </w:tcPr>
          <w:p w:rsidR="00EF4FD2" w:rsidRPr="00880CDB" w:rsidRDefault="00EF4FD2" w:rsidP="002B7B1B">
            <w:pPr>
              <w:spacing w:after="120" w:line="240" w:lineRule="auto"/>
              <w:jc w:val="center"/>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7</w:t>
            </w:r>
          </w:p>
        </w:tc>
        <w:tc>
          <w:tcPr>
            <w:tcW w:w="1833" w:type="pct"/>
            <w:gridSpan w:val="2"/>
            <w:shd w:val="clear" w:color="auto" w:fill="auto"/>
            <w:vAlign w:val="center"/>
          </w:tcPr>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Термопомпи (комплекти)</w:t>
            </w:r>
          </w:p>
        </w:tc>
        <w:tc>
          <w:tcPr>
            <w:tcW w:w="2634" w:type="pct"/>
            <w:shd w:val="clear" w:color="auto" w:fill="auto"/>
            <w:vAlign w:val="center"/>
          </w:tcPr>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общ годишен специфичен разход на енергия за отопление, охлаждане, вентилация, гореща вода, осветление и уреди (</w:t>
            </w:r>
            <w:proofErr w:type="spellStart"/>
            <w:r w:rsidRPr="00880CDB">
              <w:rPr>
                <w:rFonts w:ascii="Times New Roman" w:eastAsiaTheme="minorHAnsi" w:hAnsi="Times New Roman"/>
                <w:sz w:val="20"/>
                <w:szCs w:val="20"/>
                <w:lang w:val="bg-BG"/>
              </w:rPr>
              <w:t>kWh</w:t>
            </w:r>
            <w:proofErr w:type="spellEnd"/>
            <w:r w:rsidRPr="00880CDB">
              <w:rPr>
                <w:rFonts w:ascii="Times New Roman" w:eastAsiaTheme="minorHAnsi" w:hAnsi="Times New Roman"/>
                <w:sz w:val="20"/>
                <w:szCs w:val="20"/>
                <w:lang w:val="bg-BG"/>
              </w:rPr>
              <w:t>/ m</w:t>
            </w:r>
            <w:r w:rsidRPr="00880CDB">
              <w:rPr>
                <w:rFonts w:ascii="Times New Roman" w:eastAsiaTheme="minorHAnsi" w:hAnsi="Times New Roman"/>
                <w:sz w:val="20"/>
                <w:szCs w:val="20"/>
                <w:vertAlign w:val="superscript"/>
                <w:lang w:val="bg-BG"/>
              </w:rPr>
              <w:t>2</w:t>
            </w:r>
          </w:p>
        </w:tc>
      </w:tr>
      <w:tr w:rsidR="00EF4852" w:rsidRPr="00880CDB" w:rsidTr="00EF4FD2">
        <w:trPr>
          <w:trHeight w:val="105"/>
          <w:tblCellSpacing w:w="28" w:type="dxa"/>
        </w:trPr>
        <w:tc>
          <w:tcPr>
            <w:tcW w:w="419" w:type="pct"/>
            <w:shd w:val="clear" w:color="auto" w:fill="auto"/>
            <w:vAlign w:val="center"/>
          </w:tcPr>
          <w:p w:rsidR="00EF4FD2" w:rsidRPr="00880CDB" w:rsidRDefault="00EF4FD2" w:rsidP="002B7B1B">
            <w:pPr>
              <w:spacing w:after="120" w:line="240" w:lineRule="auto"/>
              <w:jc w:val="center"/>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9</w:t>
            </w:r>
          </w:p>
        </w:tc>
        <w:tc>
          <w:tcPr>
            <w:tcW w:w="1833" w:type="pct"/>
            <w:gridSpan w:val="2"/>
            <w:shd w:val="clear" w:color="auto" w:fill="auto"/>
            <w:vAlign w:val="center"/>
          </w:tcPr>
          <w:p w:rsidR="00EF4FD2" w:rsidRPr="00880CDB" w:rsidRDefault="00EF4FD2" w:rsidP="002B7B1B">
            <w:pPr>
              <w:spacing w:after="120" w:line="240" w:lineRule="auto"/>
              <w:jc w:val="both"/>
              <w:rPr>
                <w:rFonts w:ascii="Times New Roman" w:eastAsiaTheme="minorHAnsi" w:hAnsi="Times New Roman"/>
                <w:sz w:val="20"/>
                <w:szCs w:val="20"/>
                <w:lang w:val="bg-BG"/>
              </w:rPr>
            </w:pPr>
            <w:proofErr w:type="spellStart"/>
            <w:r w:rsidRPr="00880CDB">
              <w:rPr>
                <w:rFonts w:ascii="Times New Roman" w:eastAsiaTheme="minorHAnsi" w:hAnsi="Times New Roman"/>
                <w:sz w:val="20"/>
                <w:szCs w:val="20"/>
                <w:lang w:val="bg-BG"/>
              </w:rPr>
              <w:t>Рекуператори</w:t>
            </w:r>
            <w:proofErr w:type="spellEnd"/>
            <w:r w:rsidRPr="00880CDB">
              <w:rPr>
                <w:rFonts w:ascii="Times New Roman" w:eastAsiaTheme="minorHAnsi" w:hAnsi="Times New Roman"/>
                <w:sz w:val="20"/>
                <w:szCs w:val="20"/>
                <w:lang w:val="bg-BG"/>
              </w:rPr>
              <w:t xml:space="preserve"> на топлина</w:t>
            </w:r>
          </w:p>
        </w:tc>
        <w:tc>
          <w:tcPr>
            <w:tcW w:w="2634" w:type="pct"/>
            <w:shd w:val="clear" w:color="auto" w:fill="auto"/>
            <w:vAlign w:val="center"/>
          </w:tcPr>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общ годишен специфичен разход на енергия за отопление, охлаждане, вентилация, гореща вода, осветление и уреди (</w:t>
            </w:r>
            <w:proofErr w:type="spellStart"/>
            <w:r w:rsidRPr="00880CDB">
              <w:rPr>
                <w:rFonts w:ascii="Times New Roman" w:eastAsiaTheme="minorHAnsi" w:hAnsi="Times New Roman"/>
                <w:sz w:val="20"/>
                <w:szCs w:val="20"/>
                <w:lang w:val="bg-BG"/>
              </w:rPr>
              <w:t>kWh</w:t>
            </w:r>
            <w:proofErr w:type="spellEnd"/>
            <w:r w:rsidRPr="00880CDB">
              <w:rPr>
                <w:rFonts w:ascii="Times New Roman" w:eastAsiaTheme="minorHAnsi" w:hAnsi="Times New Roman"/>
                <w:sz w:val="20"/>
                <w:szCs w:val="20"/>
                <w:lang w:val="bg-BG"/>
              </w:rPr>
              <w:t>/m</w:t>
            </w:r>
            <w:r w:rsidRPr="00880CDB">
              <w:rPr>
                <w:rFonts w:ascii="Times New Roman" w:eastAsiaTheme="minorHAnsi" w:hAnsi="Times New Roman"/>
                <w:sz w:val="20"/>
                <w:szCs w:val="20"/>
                <w:vertAlign w:val="superscript"/>
                <w:lang w:val="bg-BG"/>
              </w:rPr>
              <w:t>2</w:t>
            </w:r>
            <w:r w:rsidRPr="00880CDB">
              <w:rPr>
                <w:rFonts w:ascii="Times New Roman" w:eastAsiaTheme="minorHAnsi" w:hAnsi="Times New Roman"/>
                <w:sz w:val="20"/>
                <w:szCs w:val="20"/>
                <w:lang w:val="bg-BG"/>
              </w:rPr>
              <w:t>)</w:t>
            </w:r>
          </w:p>
        </w:tc>
      </w:tr>
    </w:tbl>
    <w:p w:rsidR="00EF4FD2" w:rsidRPr="00880CDB" w:rsidRDefault="00EF4FD2" w:rsidP="002B7B1B">
      <w:pPr>
        <w:spacing w:after="120" w:line="240" w:lineRule="auto"/>
        <w:ind w:left="360"/>
        <w:jc w:val="both"/>
        <w:rPr>
          <w:rFonts w:ascii="Times New Roman" w:hAnsi="Times New Roman"/>
          <w:b/>
          <w:bCs/>
          <w:sz w:val="24"/>
          <w:szCs w:val="24"/>
          <w:lang w:val="bg-BG"/>
        </w:rPr>
      </w:pPr>
    </w:p>
    <w:p w:rsidR="00EF4FD2" w:rsidRPr="00880CDB" w:rsidRDefault="002120B2" w:rsidP="002B7B1B">
      <w:pPr>
        <w:spacing w:after="120" w:line="240" w:lineRule="auto"/>
        <w:jc w:val="both"/>
        <w:rPr>
          <w:rFonts w:ascii="Times New Roman" w:hAnsi="Times New Roman"/>
          <w:b/>
          <w:bCs/>
          <w:sz w:val="24"/>
          <w:szCs w:val="24"/>
          <w:lang w:val="bg-BG"/>
        </w:rPr>
      </w:pPr>
      <w:r w:rsidRPr="00880CDB">
        <w:rPr>
          <w:rFonts w:ascii="Times New Roman" w:hAnsi="Times New Roman"/>
          <w:b/>
          <w:bCs/>
          <w:sz w:val="24"/>
          <w:szCs w:val="24"/>
          <w:lang w:val="bg-BG"/>
        </w:rPr>
        <w:t>3</w:t>
      </w:r>
      <w:r w:rsidR="00EF4FD2" w:rsidRPr="00880CDB">
        <w:rPr>
          <w:rFonts w:ascii="Times New Roman" w:hAnsi="Times New Roman"/>
          <w:b/>
          <w:bCs/>
          <w:sz w:val="24"/>
          <w:szCs w:val="24"/>
          <w:lang w:val="bg-BG"/>
        </w:rPr>
        <w:t xml:space="preserve">.2. Продуктови области, обхванати от Регламент </w:t>
      </w:r>
      <w:r w:rsidR="00EF4FD2" w:rsidRPr="00880CDB">
        <w:rPr>
          <w:rFonts w:ascii="Times New Roman" w:eastAsiaTheme="minorHAnsi" w:hAnsi="Times New Roman"/>
          <w:b/>
          <w:sz w:val="24"/>
          <w:szCs w:val="24"/>
          <w:lang w:val="bg-BG"/>
        </w:rPr>
        <w:t>(ЕС) № 305/2011 г.</w:t>
      </w:r>
    </w:p>
    <w:tbl>
      <w:tblPr>
        <w:tblpPr w:leftFromText="141" w:rightFromText="141" w:vertAnchor="text" w:horzAnchor="margin" w:tblpY="268"/>
        <w:tblW w:w="5236" w:type="pct"/>
        <w:tblCellSpacing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4"/>
        <w:gridCol w:w="786"/>
        <w:gridCol w:w="1220"/>
        <w:gridCol w:w="1714"/>
        <w:gridCol w:w="5778"/>
      </w:tblGrid>
      <w:tr w:rsidR="00EF4852" w:rsidRPr="00880CDB" w:rsidTr="006C1CBA">
        <w:trPr>
          <w:trHeight w:val="547"/>
          <w:tblCellSpacing w:w="28" w:type="dxa"/>
        </w:trPr>
        <w:tc>
          <w:tcPr>
            <w:tcW w:w="763" w:type="pct"/>
            <w:gridSpan w:val="2"/>
            <w:shd w:val="clear" w:color="auto" w:fill="92D050"/>
            <w:vAlign w:val="center"/>
          </w:tcPr>
          <w:p w:rsidR="00EF4FD2" w:rsidRPr="00880CDB" w:rsidRDefault="00EF4FD2" w:rsidP="002B7B1B">
            <w:pPr>
              <w:spacing w:after="120" w:line="240" w:lineRule="auto"/>
              <w:jc w:val="center"/>
              <w:rPr>
                <w:rFonts w:ascii="Times New Roman" w:eastAsia="Times New Roman" w:hAnsi="Times New Roman"/>
                <w:b/>
                <w:sz w:val="20"/>
                <w:szCs w:val="20"/>
                <w:lang w:val="bg-BG" w:eastAsia="bg-BG"/>
              </w:rPr>
            </w:pPr>
            <w:r w:rsidRPr="00880CDB">
              <w:rPr>
                <w:rFonts w:ascii="Times New Roman" w:eastAsia="Times New Roman" w:hAnsi="Times New Roman"/>
                <w:b/>
                <w:sz w:val="20"/>
                <w:szCs w:val="20"/>
                <w:lang w:val="bg-BG" w:eastAsia="bg-BG"/>
              </w:rPr>
              <w:t>Таблица 2</w:t>
            </w:r>
          </w:p>
        </w:tc>
        <w:tc>
          <w:tcPr>
            <w:tcW w:w="4153" w:type="pct"/>
            <w:gridSpan w:val="3"/>
            <w:shd w:val="clear" w:color="auto" w:fill="92D050"/>
          </w:tcPr>
          <w:p w:rsidR="00EF4FD2" w:rsidRPr="00880CDB" w:rsidRDefault="00EF4FD2" w:rsidP="002B7B1B">
            <w:pPr>
              <w:spacing w:after="120" w:line="240" w:lineRule="auto"/>
              <w:ind w:left="57" w:right="28"/>
              <w:jc w:val="center"/>
              <w:rPr>
                <w:rFonts w:ascii="Times New Roman" w:eastAsia="Arial" w:hAnsi="Times New Roman"/>
                <w:b/>
                <w:sz w:val="20"/>
                <w:szCs w:val="20"/>
                <w:lang w:val="bg-BG" w:eastAsia="bg-BG"/>
              </w:rPr>
            </w:pPr>
            <w:r w:rsidRPr="00880CDB">
              <w:rPr>
                <w:rFonts w:ascii="Times New Roman" w:eastAsia="Arial" w:hAnsi="Times New Roman"/>
                <w:b/>
                <w:sz w:val="20"/>
                <w:szCs w:val="20"/>
                <w:lang w:val="bg-BG" w:eastAsia="bg-BG"/>
              </w:rPr>
              <w:t>Технически спецификации в конкретната продуктова област</w:t>
            </w:r>
          </w:p>
        </w:tc>
      </w:tr>
      <w:tr w:rsidR="00EF4852" w:rsidRPr="00880CDB" w:rsidTr="00EF4FD2">
        <w:trPr>
          <w:trHeight w:val="105"/>
          <w:tblCellSpacing w:w="28" w:type="dxa"/>
        </w:trPr>
        <w:tc>
          <w:tcPr>
            <w:tcW w:w="362" w:type="pct"/>
            <w:shd w:val="clear" w:color="auto" w:fill="auto"/>
            <w:vAlign w:val="center"/>
          </w:tcPr>
          <w:p w:rsidR="00EF4FD2" w:rsidRPr="00880CDB" w:rsidRDefault="00EF4FD2" w:rsidP="002B7B1B">
            <w:pPr>
              <w:spacing w:after="120" w:line="240" w:lineRule="auto"/>
              <w:jc w:val="center"/>
              <w:rPr>
                <w:rFonts w:ascii="Times New Roman" w:eastAsiaTheme="minorHAnsi" w:hAnsi="Times New Roman"/>
                <w:sz w:val="20"/>
                <w:szCs w:val="20"/>
                <w:lang w:val="bg-BG"/>
              </w:rPr>
            </w:pPr>
            <w:proofErr w:type="spellStart"/>
            <w:r w:rsidRPr="00880CDB">
              <w:rPr>
                <w:rFonts w:ascii="Times New Roman" w:eastAsiaTheme="minorHAnsi" w:hAnsi="Times New Roman"/>
                <w:sz w:val="20"/>
                <w:szCs w:val="20"/>
                <w:lang w:val="bg-BG"/>
              </w:rPr>
              <w:t>N</w:t>
            </w:r>
            <w:r w:rsidRPr="00880CDB">
              <w:rPr>
                <w:rFonts w:ascii="Times New Roman" w:eastAsiaTheme="minorHAnsi" w:hAnsi="Times New Roman"/>
                <w:sz w:val="20"/>
                <w:szCs w:val="20"/>
                <w:vertAlign w:val="superscript"/>
                <w:lang w:val="bg-BG"/>
              </w:rPr>
              <w:t>o</w:t>
            </w:r>
            <w:proofErr w:type="spellEnd"/>
          </w:p>
        </w:tc>
        <w:tc>
          <w:tcPr>
            <w:tcW w:w="1017" w:type="pct"/>
            <w:gridSpan w:val="2"/>
            <w:shd w:val="clear" w:color="auto" w:fill="auto"/>
            <w:vAlign w:val="center"/>
          </w:tcPr>
          <w:p w:rsidR="00EF4FD2" w:rsidRPr="00880CDB" w:rsidRDefault="00EF4FD2" w:rsidP="002B7B1B">
            <w:pPr>
              <w:spacing w:after="120" w:line="240" w:lineRule="auto"/>
              <w:jc w:val="center"/>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Продуктова област</w:t>
            </w:r>
          </w:p>
        </w:tc>
        <w:tc>
          <w:tcPr>
            <w:tcW w:w="670" w:type="pct"/>
          </w:tcPr>
          <w:p w:rsidR="00EF4FD2" w:rsidRPr="00880CDB" w:rsidRDefault="00EF4FD2" w:rsidP="002B7B1B">
            <w:pPr>
              <w:spacing w:after="120" w:line="240" w:lineRule="auto"/>
              <w:jc w:val="center"/>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Продукти</w:t>
            </w:r>
          </w:p>
        </w:tc>
        <w:tc>
          <w:tcPr>
            <w:tcW w:w="2811" w:type="pct"/>
            <w:shd w:val="clear" w:color="auto" w:fill="auto"/>
            <w:vAlign w:val="center"/>
          </w:tcPr>
          <w:p w:rsidR="00EF4FD2" w:rsidRPr="00880CDB" w:rsidRDefault="00EF4FD2" w:rsidP="002B7B1B">
            <w:pPr>
              <w:spacing w:after="120" w:line="240" w:lineRule="auto"/>
              <w:jc w:val="center"/>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Стандарти в конкретната тематична област</w:t>
            </w:r>
          </w:p>
        </w:tc>
      </w:tr>
      <w:tr w:rsidR="00EF4852" w:rsidRPr="00880CDB" w:rsidTr="00EF4FD2">
        <w:trPr>
          <w:trHeight w:val="105"/>
          <w:tblCellSpacing w:w="28" w:type="dxa"/>
        </w:trPr>
        <w:tc>
          <w:tcPr>
            <w:tcW w:w="362" w:type="pct"/>
            <w:shd w:val="clear" w:color="auto" w:fill="auto"/>
            <w:vAlign w:val="center"/>
          </w:tcPr>
          <w:p w:rsidR="00EF4FD2" w:rsidRPr="00880CDB" w:rsidRDefault="00EF4FD2" w:rsidP="002B7B1B">
            <w:pPr>
              <w:spacing w:after="120" w:line="240" w:lineRule="auto"/>
              <w:jc w:val="center"/>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1</w:t>
            </w:r>
          </w:p>
        </w:tc>
        <w:tc>
          <w:tcPr>
            <w:tcW w:w="1017" w:type="pct"/>
            <w:gridSpan w:val="2"/>
            <w:shd w:val="clear" w:color="auto" w:fill="auto"/>
            <w:vAlign w:val="center"/>
          </w:tcPr>
          <w:p w:rsidR="00EF4FD2" w:rsidRPr="00880CDB" w:rsidRDefault="00EF4FD2" w:rsidP="002B7B1B">
            <w:pPr>
              <w:spacing w:after="120" w:line="240" w:lineRule="auto"/>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 xml:space="preserve">Врати, прозорци, капаци, врати за промишлени и търговски сгради и за гаражи и свързаният с тях </w:t>
            </w:r>
            <w:proofErr w:type="spellStart"/>
            <w:r w:rsidRPr="00880CDB">
              <w:rPr>
                <w:rFonts w:ascii="Times New Roman" w:eastAsiaTheme="minorHAnsi" w:hAnsi="Times New Roman"/>
                <w:sz w:val="20"/>
                <w:szCs w:val="20"/>
                <w:lang w:val="bg-BG"/>
              </w:rPr>
              <w:t>обков</w:t>
            </w:r>
            <w:proofErr w:type="spellEnd"/>
          </w:p>
        </w:tc>
        <w:tc>
          <w:tcPr>
            <w:tcW w:w="670" w:type="pct"/>
          </w:tcPr>
          <w:p w:rsidR="00EF4FD2" w:rsidRPr="00880CDB" w:rsidRDefault="00EF4FD2" w:rsidP="002B7B1B">
            <w:pPr>
              <w:keepNext/>
              <w:tabs>
                <w:tab w:val="left" w:pos="2988"/>
              </w:tabs>
              <w:spacing w:after="120" w:line="240" w:lineRule="auto"/>
              <w:ind w:right="-8"/>
              <w:jc w:val="center"/>
              <w:outlineLvl w:val="3"/>
              <w:rPr>
                <w:rFonts w:ascii="Times New Roman" w:eastAsia="Times New Roman" w:hAnsi="Times New Roman"/>
                <w:sz w:val="20"/>
                <w:szCs w:val="20"/>
                <w:lang w:val="bg-BG" w:eastAsia="bg-BG"/>
              </w:rPr>
            </w:pPr>
          </w:p>
          <w:p w:rsidR="00EF4FD2" w:rsidRPr="00880CDB" w:rsidRDefault="00EF4FD2" w:rsidP="002B7B1B">
            <w:pPr>
              <w:keepNext/>
              <w:tabs>
                <w:tab w:val="left" w:pos="2988"/>
              </w:tabs>
              <w:spacing w:after="120" w:line="240" w:lineRule="auto"/>
              <w:ind w:right="-8"/>
              <w:jc w:val="center"/>
              <w:outlineLvl w:val="3"/>
              <w:rPr>
                <w:rFonts w:ascii="Times New Roman" w:eastAsia="Times New Roman" w:hAnsi="Times New Roman"/>
                <w:sz w:val="20"/>
                <w:szCs w:val="20"/>
                <w:lang w:val="bg-BG" w:eastAsia="bg-BG"/>
              </w:rPr>
            </w:pPr>
          </w:p>
          <w:p w:rsidR="00EF4FD2" w:rsidRPr="00880CDB" w:rsidRDefault="00EF4FD2" w:rsidP="002B7B1B">
            <w:pPr>
              <w:keepNext/>
              <w:tabs>
                <w:tab w:val="left" w:pos="2988"/>
              </w:tabs>
              <w:spacing w:after="120" w:line="240" w:lineRule="auto"/>
              <w:ind w:right="-8"/>
              <w:jc w:val="center"/>
              <w:outlineLvl w:val="3"/>
              <w:rPr>
                <w:rFonts w:ascii="Times New Roman" w:eastAsia="Times New Roman" w:hAnsi="Times New Roman"/>
                <w:sz w:val="20"/>
                <w:szCs w:val="20"/>
                <w:lang w:val="bg-BG" w:eastAsia="bg-BG"/>
              </w:rPr>
            </w:pPr>
          </w:p>
          <w:p w:rsidR="00EF4FD2" w:rsidRPr="00880CDB" w:rsidRDefault="00EF4FD2" w:rsidP="002B7B1B">
            <w:pPr>
              <w:keepNext/>
              <w:tabs>
                <w:tab w:val="left" w:pos="2988"/>
              </w:tabs>
              <w:spacing w:after="120" w:line="240" w:lineRule="auto"/>
              <w:ind w:right="-8"/>
              <w:jc w:val="center"/>
              <w:outlineLvl w:val="3"/>
              <w:rPr>
                <w:rFonts w:ascii="Times New Roman" w:eastAsia="Times New Roman" w:hAnsi="Times New Roman"/>
                <w:sz w:val="20"/>
                <w:szCs w:val="20"/>
                <w:lang w:val="bg-BG" w:eastAsia="bg-BG"/>
              </w:rPr>
            </w:pPr>
            <w:bookmarkStart w:id="88" w:name="_Toc409108753"/>
            <w:bookmarkStart w:id="89" w:name="_Toc409109030"/>
            <w:bookmarkStart w:id="90" w:name="_Toc417552583"/>
            <w:bookmarkStart w:id="91" w:name="_Toc418068259"/>
            <w:r w:rsidRPr="00880CDB">
              <w:rPr>
                <w:rFonts w:ascii="Times New Roman" w:eastAsia="Times New Roman" w:hAnsi="Times New Roman"/>
                <w:sz w:val="20"/>
                <w:szCs w:val="20"/>
                <w:lang w:val="bg-BG" w:eastAsia="bg-BG"/>
              </w:rPr>
              <w:t>Сглобяеми</w:t>
            </w:r>
            <w:bookmarkEnd w:id="88"/>
            <w:bookmarkEnd w:id="89"/>
            <w:bookmarkEnd w:id="90"/>
            <w:bookmarkEnd w:id="91"/>
          </w:p>
          <w:p w:rsidR="00EF4FD2" w:rsidRPr="00880CDB" w:rsidRDefault="00EF4FD2" w:rsidP="002B7B1B">
            <w:pPr>
              <w:keepNext/>
              <w:tabs>
                <w:tab w:val="left" w:pos="2988"/>
              </w:tabs>
              <w:spacing w:after="120" w:line="240" w:lineRule="auto"/>
              <w:ind w:right="-8"/>
              <w:jc w:val="center"/>
              <w:outlineLvl w:val="3"/>
              <w:rPr>
                <w:rFonts w:ascii="Times New Roman" w:eastAsia="Times New Roman" w:hAnsi="Times New Roman"/>
                <w:sz w:val="20"/>
                <w:szCs w:val="20"/>
                <w:lang w:val="bg-BG" w:eastAsia="bg-BG"/>
              </w:rPr>
            </w:pPr>
            <w:bookmarkStart w:id="92" w:name="_Toc409108754"/>
            <w:bookmarkStart w:id="93" w:name="_Toc409109031"/>
            <w:bookmarkStart w:id="94" w:name="_Toc417552584"/>
            <w:bookmarkStart w:id="95" w:name="_Toc418068260"/>
            <w:r w:rsidRPr="00880CDB">
              <w:rPr>
                <w:rFonts w:ascii="Times New Roman" w:eastAsia="Times New Roman" w:hAnsi="Times New Roman"/>
                <w:sz w:val="20"/>
                <w:szCs w:val="20"/>
                <w:lang w:val="bg-BG" w:eastAsia="bg-BG"/>
              </w:rPr>
              <w:t>готови за</w:t>
            </w:r>
            <w:bookmarkEnd w:id="92"/>
            <w:bookmarkEnd w:id="93"/>
            <w:bookmarkEnd w:id="94"/>
            <w:bookmarkEnd w:id="95"/>
          </w:p>
          <w:p w:rsidR="00EF4FD2" w:rsidRPr="00880CDB" w:rsidRDefault="00EF4FD2" w:rsidP="002B7B1B">
            <w:pPr>
              <w:keepNext/>
              <w:tabs>
                <w:tab w:val="left" w:pos="2988"/>
              </w:tabs>
              <w:spacing w:after="120" w:line="240" w:lineRule="auto"/>
              <w:ind w:right="-8"/>
              <w:jc w:val="center"/>
              <w:outlineLvl w:val="3"/>
              <w:rPr>
                <w:rFonts w:ascii="Times New Roman" w:eastAsia="Times New Roman" w:hAnsi="Times New Roman"/>
                <w:sz w:val="20"/>
                <w:szCs w:val="20"/>
                <w:lang w:val="bg-BG" w:eastAsia="bg-BG"/>
              </w:rPr>
            </w:pPr>
            <w:bookmarkStart w:id="96" w:name="_Toc409108755"/>
            <w:bookmarkStart w:id="97" w:name="_Toc409109032"/>
            <w:bookmarkStart w:id="98" w:name="_Toc417552585"/>
            <w:bookmarkStart w:id="99" w:name="_Toc418068261"/>
            <w:r w:rsidRPr="00880CDB">
              <w:rPr>
                <w:rFonts w:ascii="Times New Roman" w:eastAsia="Times New Roman" w:hAnsi="Times New Roman"/>
                <w:sz w:val="20"/>
                <w:szCs w:val="20"/>
                <w:lang w:val="bg-BG" w:eastAsia="bg-BG"/>
              </w:rPr>
              <w:t>монтаж</w:t>
            </w:r>
            <w:bookmarkEnd w:id="96"/>
            <w:bookmarkEnd w:id="97"/>
            <w:bookmarkEnd w:id="98"/>
            <w:bookmarkEnd w:id="99"/>
          </w:p>
          <w:p w:rsidR="00EF4FD2" w:rsidRPr="00880CDB" w:rsidRDefault="00EF4FD2" w:rsidP="002B7B1B">
            <w:pPr>
              <w:keepNext/>
              <w:tabs>
                <w:tab w:val="left" w:pos="2988"/>
              </w:tabs>
              <w:spacing w:after="120" w:line="240" w:lineRule="auto"/>
              <w:ind w:right="-8"/>
              <w:jc w:val="center"/>
              <w:outlineLvl w:val="3"/>
              <w:rPr>
                <w:rFonts w:ascii="Times New Roman" w:eastAsia="Times New Roman" w:hAnsi="Times New Roman"/>
                <w:sz w:val="20"/>
                <w:szCs w:val="20"/>
                <w:lang w:val="bg-BG" w:eastAsia="bg-BG"/>
              </w:rPr>
            </w:pPr>
            <w:bookmarkStart w:id="100" w:name="_Toc409108756"/>
            <w:bookmarkStart w:id="101" w:name="_Toc409109033"/>
            <w:bookmarkStart w:id="102" w:name="_Toc417552586"/>
            <w:bookmarkStart w:id="103" w:name="_Toc418068262"/>
            <w:r w:rsidRPr="00880CDB">
              <w:rPr>
                <w:rFonts w:ascii="Times New Roman" w:eastAsia="Times New Roman" w:hAnsi="Times New Roman"/>
                <w:sz w:val="20"/>
                <w:szCs w:val="20"/>
                <w:lang w:val="bg-BG" w:eastAsia="bg-BG"/>
              </w:rPr>
              <w:lastRenderedPageBreak/>
              <w:t>елементи</w:t>
            </w:r>
            <w:bookmarkEnd w:id="100"/>
            <w:bookmarkEnd w:id="101"/>
            <w:bookmarkEnd w:id="102"/>
            <w:bookmarkEnd w:id="103"/>
          </w:p>
        </w:tc>
        <w:tc>
          <w:tcPr>
            <w:tcW w:w="2811" w:type="pct"/>
            <w:shd w:val="clear" w:color="auto" w:fill="auto"/>
            <w:vAlign w:val="center"/>
          </w:tcPr>
          <w:p w:rsidR="00EF4FD2" w:rsidRPr="00880CDB" w:rsidRDefault="00EF4FD2" w:rsidP="002B7B1B">
            <w:pPr>
              <w:keepNext/>
              <w:spacing w:after="120" w:line="240" w:lineRule="auto"/>
              <w:ind w:right="33"/>
              <w:jc w:val="both"/>
              <w:outlineLvl w:val="3"/>
              <w:rPr>
                <w:rFonts w:ascii="Times New Roman" w:eastAsia="Times New Roman" w:hAnsi="Times New Roman"/>
                <w:sz w:val="20"/>
                <w:szCs w:val="20"/>
                <w:lang w:val="bg-BG" w:eastAsia="bg-BG"/>
              </w:rPr>
            </w:pPr>
            <w:bookmarkStart w:id="104" w:name="_Toc409108757"/>
            <w:bookmarkStart w:id="105" w:name="_Toc409109034"/>
            <w:bookmarkStart w:id="106" w:name="_Toc417552587"/>
            <w:bookmarkStart w:id="107" w:name="_Toc418068263"/>
            <w:r w:rsidRPr="00880CDB">
              <w:rPr>
                <w:rFonts w:ascii="Times New Roman" w:eastAsia="Times New Roman" w:hAnsi="Times New Roman"/>
                <w:sz w:val="20"/>
                <w:szCs w:val="20"/>
                <w:lang w:val="bg-BG" w:eastAsia="bg-BG"/>
              </w:rPr>
              <w:lastRenderedPageBreak/>
              <w:t>БДС EN 13241-1:2003+A1 - Врати за промишлени и търговски сгради и за гаражи</w:t>
            </w:r>
            <w:bookmarkEnd w:id="104"/>
            <w:bookmarkEnd w:id="105"/>
            <w:bookmarkEnd w:id="106"/>
            <w:bookmarkEnd w:id="107"/>
          </w:p>
          <w:p w:rsidR="00EF4FD2" w:rsidRPr="00880CDB" w:rsidRDefault="00EF4FD2" w:rsidP="002B7B1B">
            <w:pPr>
              <w:spacing w:after="120" w:line="240" w:lineRule="auto"/>
              <w:ind w:left="-23"/>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 xml:space="preserve">стандарт за продукт </w:t>
            </w:r>
          </w:p>
          <w:p w:rsidR="00EF4FD2" w:rsidRPr="00880CDB" w:rsidRDefault="00EF4FD2" w:rsidP="002B7B1B">
            <w:pPr>
              <w:keepNext/>
              <w:spacing w:after="120" w:line="240" w:lineRule="auto"/>
              <w:ind w:right="33"/>
              <w:jc w:val="both"/>
              <w:outlineLvl w:val="3"/>
              <w:rPr>
                <w:rFonts w:ascii="Times New Roman" w:eastAsia="Times New Roman" w:hAnsi="Times New Roman"/>
                <w:sz w:val="20"/>
                <w:szCs w:val="20"/>
                <w:lang w:val="bg-BG" w:eastAsia="bg-BG"/>
              </w:rPr>
            </w:pPr>
            <w:bookmarkStart w:id="108" w:name="_Toc409108758"/>
            <w:bookmarkStart w:id="109" w:name="_Toc409109035"/>
            <w:bookmarkStart w:id="110" w:name="_Toc417552588"/>
            <w:bookmarkStart w:id="111" w:name="_Toc418068264"/>
            <w:r w:rsidRPr="00880CDB">
              <w:rPr>
                <w:rFonts w:ascii="Times New Roman" w:eastAsia="Times New Roman" w:hAnsi="Times New Roman"/>
                <w:bCs/>
                <w:sz w:val="20"/>
                <w:szCs w:val="20"/>
                <w:lang w:val="bg-BG" w:eastAsia="bg-BG"/>
              </w:rPr>
              <w:t>БДС EN 14351-1/NА - Врати и прозорци</w:t>
            </w:r>
            <w:bookmarkEnd w:id="108"/>
            <w:bookmarkEnd w:id="109"/>
            <w:bookmarkEnd w:id="110"/>
            <w:bookmarkEnd w:id="111"/>
            <w:r w:rsidRPr="00880CDB">
              <w:rPr>
                <w:rFonts w:ascii="Times New Roman" w:eastAsia="Times New Roman" w:hAnsi="Times New Roman"/>
                <w:bCs/>
                <w:sz w:val="20"/>
                <w:szCs w:val="20"/>
                <w:lang w:val="bg-BG" w:eastAsia="bg-BG"/>
              </w:rPr>
              <w:t xml:space="preserve"> </w:t>
            </w:r>
          </w:p>
          <w:p w:rsidR="00EF4FD2" w:rsidRPr="00880CDB" w:rsidRDefault="00EF4FD2" w:rsidP="002B7B1B">
            <w:pPr>
              <w:autoSpaceDE w:val="0"/>
              <w:autoSpaceDN w:val="0"/>
              <w:adjustRightInd w:val="0"/>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bCs/>
                <w:sz w:val="20"/>
                <w:szCs w:val="20"/>
                <w:lang w:val="bg-BG"/>
              </w:rPr>
              <w:t xml:space="preserve">стандарт за продукт, технически характеристики </w:t>
            </w:r>
          </w:p>
          <w:p w:rsidR="00EF4FD2" w:rsidRPr="00880CDB" w:rsidRDefault="00EF4FD2" w:rsidP="002B7B1B">
            <w:pPr>
              <w:autoSpaceDE w:val="0"/>
              <w:autoSpaceDN w:val="0"/>
              <w:adjustRightInd w:val="0"/>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bCs/>
                <w:sz w:val="20"/>
                <w:szCs w:val="20"/>
                <w:lang w:val="bg-BG"/>
              </w:rPr>
              <w:t>Част 1: Прозорци и външни врати без характеристики за устойчивост на огън и/или пропускане на дим</w:t>
            </w:r>
          </w:p>
          <w:p w:rsidR="00EF4FD2" w:rsidRPr="00880CDB" w:rsidRDefault="00EF4FD2" w:rsidP="002B7B1B">
            <w:pPr>
              <w:keepNext/>
              <w:spacing w:after="120" w:line="240" w:lineRule="auto"/>
              <w:ind w:right="33"/>
              <w:jc w:val="both"/>
              <w:outlineLvl w:val="3"/>
              <w:rPr>
                <w:rFonts w:ascii="Times New Roman" w:eastAsia="Times New Roman" w:hAnsi="Times New Roman"/>
                <w:bCs/>
                <w:sz w:val="20"/>
                <w:szCs w:val="20"/>
                <w:lang w:val="bg-BG" w:eastAsia="bg-BG"/>
              </w:rPr>
            </w:pPr>
            <w:bookmarkStart w:id="112" w:name="_Toc409108759"/>
            <w:bookmarkStart w:id="113" w:name="_Toc409109036"/>
            <w:bookmarkStart w:id="114" w:name="_Toc417552589"/>
            <w:bookmarkStart w:id="115" w:name="_Toc418068265"/>
            <w:r w:rsidRPr="00880CDB">
              <w:rPr>
                <w:rFonts w:ascii="Times New Roman" w:eastAsia="Times New Roman" w:hAnsi="Times New Roman"/>
                <w:sz w:val="20"/>
                <w:szCs w:val="20"/>
                <w:lang w:val="bg-BG" w:eastAsia="bg-BG"/>
              </w:rPr>
              <w:lastRenderedPageBreak/>
              <w:t>БДС</w:t>
            </w:r>
            <w:r w:rsidRPr="00880CDB">
              <w:rPr>
                <w:rFonts w:ascii="Times New Roman" w:eastAsia="Times New Roman" w:hAnsi="Times New Roman"/>
                <w:b/>
                <w:sz w:val="20"/>
                <w:szCs w:val="20"/>
                <w:lang w:val="bg-BG" w:eastAsia="bg-BG"/>
              </w:rPr>
              <w:t xml:space="preserve"> </w:t>
            </w:r>
            <w:r w:rsidRPr="00880CDB">
              <w:rPr>
                <w:rFonts w:ascii="Times New Roman" w:eastAsia="Times New Roman" w:hAnsi="Times New Roman"/>
                <w:sz w:val="20"/>
                <w:szCs w:val="20"/>
                <w:lang w:val="bg-BG" w:eastAsia="bg-BG"/>
              </w:rPr>
              <w:t xml:space="preserve">ISO 18292 - </w:t>
            </w:r>
            <w:r w:rsidRPr="00880CDB">
              <w:rPr>
                <w:rFonts w:ascii="Times New Roman" w:eastAsia="Times New Roman" w:hAnsi="Times New Roman"/>
                <w:bCs/>
                <w:sz w:val="20"/>
                <w:szCs w:val="20"/>
                <w:lang w:val="bg-BG" w:eastAsia="bg-BG"/>
              </w:rPr>
              <w:t>Енергийни характеристики на остъклени системи за жилищни сгради</w:t>
            </w:r>
            <w:bookmarkEnd w:id="112"/>
            <w:bookmarkEnd w:id="113"/>
            <w:bookmarkEnd w:id="114"/>
            <w:bookmarkEnd w:id="115"/>
            <w:r w:rsidRPr="00880CDB">
              <w:rPr>
                <w:rFonts w:ascii="Times New Roman" w:eastAsia="Times New Roman" w:hAnsi="Times New Roman"/>
                <w:bCs/>
                <w:sz w:val="20"/>
                <w:szCs w:val="20"/>
                <w:lang w:val="bg-BG" w:eastAsia="bg-BG"/>
              </w:rPr>
              <w:t xml:space="preserve"> </w:t>
            </w:r>
          </w:p>
          <w:p w:rsidR="00EF4FD2" w:rsidRPr="00880CDB" w:rsidRDefault="00EF4FD2" w:rsidP="002B7B1B">
            <w:pPr>
              <w:keepNext/>
              <w:spacing w:after="120" w:line="240" w:lineRule="auto"/>
              <w:ind w:right="33"/>
              <w:jc w:val="both"/>
              <w:outlineLvl w:val="3"/>
              <w:rPr>
                <w:rFonts w:ascii="Times New Roman" w:eastAsiaTheme="minorHAnsi" w:hAnsi="Times New Roman"/>
                <w:sz w:val="20"/>
                <w:szCs w:val="20"/>
                <w:lang w:val="bg-BG"/>
              </w:rPr>
            </w:pPr>
          </w:p>
        </w:tc>
      </w:tr>
      <w:tr w:rsidR="00EF4852" w:rsidRPr="00880CDB" w:rsidTr="00EF4FD2">
        <w:trPr>
          <w:trHeight w:val="105"/>
          <w:tblCellSpacing w:w="28" w:type="dxa"/>
        </w:trPr>
        <w:tc>
          <w:tcPr>
            <w:tcW w:w="362" w:type="pct"/>
            <w:shd w:val="clear" w:color="auto" w:fill="auto"/>
            <w:vAlign w:val="center"/>
          </w:tcPr>
          <w:p w:rsidR="00EF4FD2" w:rsidRPr="00880CDB" w:rsidRDefault="00EF4FD2" w:rsidP="002B7B1B">
            <w:pPr>
              <w:spacing w:after="120" w:line="240" w:lineRule="auto"/>
              <w:jc w:val="center"/>
              <w:rPr>
                <w:rFonts w:ascii="Times New Roman" w:eastAsiaTheme="minorHAnsi" w:hAnsi="Times New Roman"/>
                <w:sz w:val="20"/>
                <w:szCs w:val="20"/>
                <w:lang w:val="bg-BG"/>
              </w:rPr>
            </w:pPr>
            <w:r w:rsidRPr="00880CDB">
              <w:rPr>
                <w:rFonts w:ascii="Times New Roman" w:eastAsiaTheme="minorHAnsi" w:hAnsi="Times New Roman"/>
                <w:sz w:val="20"/>
                <w:szCs w:val="20"/>
                <w:lang w:val="bg-BG"/>
              </w:rPr>
              <w:lastRenderedPageBreak/>
              <w:t>2</w:t>
            </w:r>
          </w:p>
        </w:tc>
        <w:tc>
          <w:tcPr>
            <w:tcW w:w="1017" w:type="pct"/>
            <w:gridSpan w:val="2"/>
            <w:shd w:val="clear" w:color="auto" w:fill="auto"/>
            <w:vAlign w:val="center"/>
          </w:tcPr>
          <w:p w:rsidR="00EF4FD2" w:rsidRPr="00880CDB" w:rsidRDefault="00EF4FD2" w:rsidP="002B7B1B">
            <w:pPr>
              <w:spacing w:after="120" w:line="240" w:lineRule="auto"/>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Продукти за топлоизолация. Комбинирани изолационни комплекти/системи</w:t>
            </w:r>
          </w:p>
        </w:tc>
        <w:tc>
          <w:tcPr>
            <w:tcW w:w="670" w:type="pct"/>
          </w:tcPr>
          <w:p w:rsidR="00EF4FD2" w:rsidRPr="00880CDB" w:rsidRDefault="00EF4FD2" w:rsidP="002B7B1B">
            <w:pPr>
              <w:spacing w:after="120" w:line="240" w:lineRule="auto"/>
              <w:ind w:right="33"/>
              <w:jc w:val="center"/>
              <w:rPr>
                <w:rFonts w:ascii="Times New Roman" w:eastAsiaTheme="minorHAnsi" w:hAnsi="Times New Roman"/>
                <w:sz w:val="20"/>
                <w:szCs w:val="20"/>
                <w:lang w:val="bg-BG"/>
              </w:rPr>
            </w:pPr>
          </w:p>
          <w:p w:rsidR="00EF4FD2" w:rsidRPr="00880CDB" w:rsidRDefault="00EF4FD2" w:rsidP="002B7B1B">
            <w:pPr>
              <w:spacing w:after="120" w:line="240" w:lineRule="auto"/>
              <w:ind w:right="33"/>
              <w:jc w:val="center"/>
              <w:rPr>
                <w:rFonts w:ascii="Times New Roman" w:eastAsiaTheme="minorHAnsi" w:hAnsi="Times New Roman"/>
                <w:sz w:val="20"/>
                <w:szCs w:val="20"/>
                <w:lang w:val="bg-BG"/>
              </w:rPr>
            </w:pPr>
          </w:p>
          <w:p w:rsidR="00EF4FD2" w:rsidRPr="00880CDB" w:rsidRDefault="00EF4FD2" w:rsidP="002B7B1B">
            <w:pPr>
              <w:spacing w:after="120" w:line="240" w:lineRule="auto"/>
              <w:ind w:right="33"/>
              <w:jc w:val="center"/>
              <w:rPr>
                <w:rFonts w:ascii="Times New Roman" w:eastAsiaTheme="minorHAnsi" w:hAnsi="Times New Roman"/>
                <w:sz w:val="20"/>
                <w:szCs w:val="20"/>
                <w:lang w:val="bg-BG"/>
              </w:rPr>
            </w:pPr>
          </w:p>
          <w:p w:rsidR="00EF4FD2" w:rsidRPr="00880CDB" w:rsidRDefault="00EF4FD2" w:rsidP="002B7B1B">
            <w:pPr>
              <w:spacing w:after="120" w:line="240" w:lineRule="auto"/>
              <w:ind w:right="33"/>
              <w:jc w:val="center"/>
              <w:rPr>
                <w:rFonts w:ascii="Times New Roman" w:eastAsiaTheme="minorHAnsi" w:hAnsi="Times New Roman"/>
                <w:sz w:val="20"/>
                <w:szCs w:val="20"/>
                <w:lang w:val="bg-BG"/>
              </w:rPr>
            </w:pPr>
          </w:p>
          <w:p w:rsidR="00EF4FD2" w:rsidRPr="00880CDB" w:rsidRDefault="00EF4FD2" w:rsidP="002B7B1B">
            <w:pPr>
              <w:spacing w:after="120" w:line="240" w:lineRule="auto"/>
              <w:ind w:right="33"/>
              <w:jc w:val="center"/>
              <w:rPr>
                <w:rFonts w:ascii="Times New Roman" w:eastAsiaTheme="minorHAnsi" w:hAnsi="Times New Roman"/>
                <w:sz w:val="20"/>
                <w:szCs w:val="20"/>
                <w:lang w:val="bg-BG"/>
              </w:rPr>
            </w:pPr>
          </w:p>
          <w:p w:rsidR="00EF4FD2" w:rsidRPr="00880CDB" w:rsidRDefault="00EF4FD2" w:rsidP="002B7B1B">
            <w:pPr>
              <w:spacing w:after="120" w:line="240" w:lineRule="auto"/>
              <w:ind w:right="33"/>
              <w:jc w:val="center"/>
              <w:rPr>
                <w:rFonts w:ascii="Times New Roman" w:eastAsiaTheme="minorHAnsi" w:hAnsi="Times New Roman"/>
                <w:sz w:val="20"/>
                <w:szCs w:val="20"/>
                <w:lang w:val="bg-BG"/>
              </w:rPr>
            </w:pPr>
          </w:p>
          <w:p w:rsidR="00EF4FD2" w:rsidRPr="00880CDB" w:rsidRDefault="00EF4FD2" w:rsidP="002B7B1B">
            <w:pPr>
              <w:spacing w:after="120" w:line="240" w:lineRule="auto"/>
              <w:ind w:right="33"/>
              <w:jc w:val="center"/>
              <w:rPr>
                <w:rFonts w:ascii="Times New Roman" w:eastAsiaTheme="minorHAnsi" w:hAnsi="Times New Roman"/>
                <w:sz w:val="20"/>
                <w:szCs w:val="20"/>
                <w:lang w:val="bg-BG"/>
              </w:rPr>
            </w:pPr>
          </w:p>
          <w:p w:rsidR="00EF4FD2" w:rsidRPr="00880CDB" w:rsidRDefault="00EF4FD2" w:rsidP="002B7B1B">
            <w:pPr>
              <w:spacing w:after="120" w:line="240" w:lineRule="auto"/>
              <w:ind w:right="33"/>
              <w:jc w:val="center"/>
              <w:rPr>
                <w:rFonts w:ascii="Times New Roman" w:eastAsiaTheme="minorHAnsi" w:hAnsi="Times New Roman"/>
                <w:sz w:val="20"/>
                <w:szCs w:val="20"/>
                <w:lang w:val="bg-BG"/>
              </w:rPr>
            </w:pPr>
          </w:p>
          <w:p w:rsidR="00EF4FD2" w:rsidRPr="00880CDB" w:rsidRDefault="00EF4FD2" w:rsidP="002B7B1B">
            <w:pPr>
              <w:spacing w:after="120" w:line="240" w:lineRule="auto"/>
              <w:ind w:right="33"/>
              <w:jc w:val="center"/>
              <w:rPr>
                <w:rFonts w:ascii="Times New Roman" w:eastAsiaTheme="minorHAnsi" w:hAnsi="Times New Roman"/>
                <w:sz w:val="20"/>
                <w:szCs w:val="20"/>
                <w:lang w:val="bg-BG"/>
              </w:rPr>
            </w:pPr>
          </w:p>
          <w:p w:rsidR="00EF4FD2" w:rsidRPr="00880CDB" w:rsidRDefault="00EF4FD2" w:rsidP="002B7B1B">
            <w:pPr>
              <w:spacing w:after="120" w:line="240" w:lineRule="auto"/>
              <w:ind w:right="33"/>
              <w:jc w:val="center"/>
              <w:rPr>
                <w:rFonts w:ascii="Times New Roman" w:eastAsiaTheme="minorHAnsi" w:hAnsi="Times New Roman"/>
                <w:sz w:val="20"/>
                <w:szCs w:val="20"/>
                <w:lang w:val="bg-BG"/>
              </w:rPr>
            </w:pPr>
            <w:proofErr w:type="spellStart"/>
            <w:r w:rsidRPr="00880CDB">
              <w:rPr>
                <w:rFonts w:ascii="Times New Roman" w:eastAsiaTheme="minorHAnsi" w:hAnsi="Times New Roman"/>
                <w:sz w:val="20"/>
                <w:szCs w:val="20"/>
                <w:lang w:val="bg-BG"/>
              </w:rPr>
              <w:t>Полистирени</w:t>
            </w:r>
            <w:proofErr w:type="spellEnd"/>
          </w:p>
          <w:p w:rsidR="00EF4FD2" w:rsidRPr="00880CDB" w:rsidRDefault="00EF4FD2" w:rsidP="002B7B1B">
            <w:pPr>
              <w:spacing w:after="120" w:line="240" w:lineRule="auto"/>
              <w:ind w:right="33"/>
              <w:jc w:val="center"/>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Вати</w:t>
            </w:r>
          </w:p>
          <w:p w:rsidR="00EF4FD2" w:rsidRPr="00880CDB" w:rsidRDefault="00EF4FD2" w:rsidP="002B7B1B">
            <w:pPr>
              <w:spacing w:after="120" w:line="240" w:lineRule="auto"/>
              <w:ind w:right="33"/>
              <w:jc w:val="center"/>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 xml:space="preserve">Дървесни </w:t>
            </w:r>
          </w:p>
          <w:p w:rsidR="00EF4FD2" w:rsidRPr="00880CDB" w:rsidRDefault="00E27727" w:rsidP="002B7B1B">
            <w:pPr>
              <w:spacing w:after="120" w:line="240" w:lineRule="auto"/>
              <w:ind w:right="33"/>
              <w:jc w:val="center"/>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В</w:t>
            </w:r>
            <w:r w:rsidR="00EF4FD2" w:rsidRPr="00880CDB">
              <w:rPr>
                <w:rFonts w:ascii="Times New Roman" w:eastAsiaTheme="minorHAnsi" w:hAnsi="Times New Roman"/>
                <w:sz w:val="20"/>
                <w:szCs w:val="20"/>
                <w:lang w:val="bg-BG"/>
              </w:rPr>
              <w:t>лакна</w:t>
            </w:r>
          </w:p>
          <w:p w:rsidR="00E27727" w:rsidRPr="00880CDB" w:rsidRDefault="00E27727" w:rsidP="002B7B1B">
            <w:pPr>
              <w:spacing w:after="120" w:line="240" w:lineRule="auto"/>
              <w:ind w:right="33"/>
              <w:jc w:val="center"/>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Минерални</w:t>
            </w:r>
          </w:p>
          <w:p w:rsidR="00E27727" w:rsidRPr="00880CDB" w:rsidRDefault="00E27727" w:rsidP="002B7B1B">
            <w:pPr>
              <w:spacing w:after="120" w:line="240" w:lineRule="auto"/>
              <w:ind w:right="33"/>
              <w:jc w:val="center"/>
              <w:rPr>
                <w:rFonts w:ascii="Times New Roman" w:eastAsiaTheme="minorHAnsi" w:hAnsi="Times New Roman"/>
                <w:sz w:val="20"/>
                <w:szCs w:val="20"/>
                <w:lang w:val="bg-BG"/>
              </w:rPr>
            </w:pPr>
            <w:proofErr w:type="spellStart"/>
            <w:r w:rsidRPr="00880CDB">
              <w:rPr>
                <w:rFonts w:ascii="Times New Roman" w:eastAsiaTheme="minorHAnsi" w:hAnsi="Times New Roman"/>
                <w:sz w:val="20"/>
                <w:szCs w:val="20"/>
                <w:lang w:val="bg-BG"/>
              </w:rPr>
              <w:t>топлоизолационни</w:t>
            </w:r>
            <w:proofErr w:type="spellEnd"/>
            <w:r w:rsidRPr="00880CDB">
              <w:rPr>
                <w:rFonts w:ascii="Times New Roman" w:eastAsiaTheme="minorHAnsi" w:hAnsi="Times New Roman"/>
                <w:sz w:val="20"/>
                <w:szCs w:val="20"/>
                <w:lang w:val="bg-BG"/>
              </w:rPr>
              <w:t xml:space="preserve"> плочи</w:t>
            </w:r>
          </w:p>
        </w:tc>
        <w:tc>
          <w:tcPr>
            <w:tcW w:w="2811" w:type="pct"/>
            <w:shd w:val="clear" w:color="auto" w:fill="auto"/>
            <w:vAlign w:val="center"/>
          </w:tcPr>
          <w:p w:rsidR="00EF4FD2" w:rsidRPr="00880CDB" w:rsidRDefault="00EF4FD2" w:rsidP="002B7B1B">
            <w:pPr>
              <w:spacing w:after="120" w:line="240" w:lineRule="auto"/>
              <w:ind w:right="33"/>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 xml:space="preserve">БДС EN 13163 - </w:t>
            </w:r>
            <w:proofErr w:type="spellStart"/>
            <w:r w:rsidRPr="00880CDB">
              <w:rPr>
                <w:rFonts w:ascii="Times New Roman" w:eastAsiaTheme="minorHAnsi" w:hAnsi="Times New Roman"/>
                <w:sz w:val="20"/>
                <w:szCs w:val="20"/>
                <w:lang w:val="bg-BG"/>
              </w:rPr>
              <w:t>Топлоизолационни</w:t>
            </w:r>
            <w:proofErr w:type="spellEnd"/>
            <w:r w:rsidRPr="00880CDB">
              <w:rPr>
                <w:rFonts w:ascii="Times New Roman" w:eastAsiaTheme="minorHAnsi" w:hAnsi="Times New Roman"/>
                <w:sz w:val="20"/>
                <w:szCs w:val="20"/>
                <w:lang w:val="bg-BG"/>
              </w:rPr>
              <w:t xml:space="preserve"> продукти за сгради продукти от </w:t>
            </w:r>
            <w:proofErr w:type="spellStart"/>
            <w:r w:rsidRPr="00880CDB">
              <w:rPr>
                <w:rFonts w:ascii="Times New Roman" w:eastAsiaTheme="minorHAnsi" w:hAnsi="Times New Roman"/>
                <w:sz w:val="20"/>
                <w:szCs w:val="20"/>
                <w:lang w:val="bg-BG"/>
              </w:rPr>
              <w:t>експандиран</w:t>
            </w:r>
            <w:proofErr w:type="spellEnd"/>
            <w:r w:rsidRPr="00880CDB">
              <w:rPr>
                <w:rFonts w:ascii="Times New Roman" w:eastAsiaTheme="minorHAnsi" w:hAnsi="Times New Roman"/>
                <w:sz w:val="20"/>
                <w:szCs w:val="20"/>
                <w:lang w:val="bg-BG"/>
              </w:rPr>
              <w:t xml:space="preserve"> </w:t>
            </w:r>
            <w:proofErr w:type="spellStart"/>
            <w:r w:rsidRPr="00880CDB">
              <w:rPr>
                <w:rFonts w:ascii="Times New Roman" w:eastAsiaTheme="minorHAnsi" w:hAnsi="Times New Roman"/>
                <w:sz w:val="20"/>
                <w:szCs w:val="20"/>
                <w:lang w:val="bg-BG"/>
              </w:rPr>
              <w:t>полистирен</w:t>
            </w:r>
            <w:proofErr w:type="spellEnd"/>
            <w:r w:rsidRPr="00880CDB">
              <w:rPr>
                <w:rFonts w:ascii="Times New Roman" w:eastAsiaTheme="minorHAnsi" w:hAnsi="Times New Roman"/>
                <w:sz w:val="20"/>
                <w:szCs w:val="20"/>
                <w:lang w:val="bg-BG"/>
              </w:rPr>
              <w:t xml:space="preserve"> (EPS), произведени в заводски условия</w:t>
            </w:r>
          </w:p>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 xml:space="preserve">БДС EN 13164 - </w:t>
            </w:r>
            <w:proofErr w:type="spellStart"/>
            <w:r w:rsidRPr="00880CDB">
              <w:rPr>
                <w:rFonts w:ascii="Times New Roman" w:eastAsiaTheme="minorHAnsi" w:hAnsi="Times New Roman"/>
                <w:sz w:val="20"/>
                <w:szCs w:val="20"/>
                <w:lang w:val="bg-BG" w:eastAsia="bg-BG"/>
              </w:rPr>
              <w:t>Топлоизолационни</w:t>
            </w:r>
            <w:proofErr w:type="spellEnd"/>
            <w:r w:rsidRPr="00880CDB">
              <w:rPr>
                <w:rFonts w:ascii="Times New Roman" w:eastAsiaTheme="minorHAnsi" w:hAnsi="Times New Roman"/>
                <w:sz w:val="20"/>
                <w:szCs w:val="20"/>
                <w:lang w:val="bg-BG" w:eastAsia="bg-BG"/>
              </w:rPr>
              <w:t xml:space="preserve"> продукти за сгради </w:t>
            </w:r>
            <w:r w:rsidRPr="00880CDB">
              <w:rPr>
                <w:rFonts w:ascii="Times New Roman" w:eastAsiaTheme="minorHAnsi" w:hAnsi="Times New Roman"/>
                <w:noProof/>
                <w:sz w:val="20"/>
                <w:szCs w:val="20"/>
                <w:lang w:val="bg-BG"/>
              </w:rPr>
              <w:t xml:space="preserve">продукти от екструдиран полистирен (XPS), произведени в </w:t>
            </w:r>
            <w:r w:rsidRPr="00880CDB">
              <w:rPr>
                <w:rFonts w:ascii="Times New Roman" w:eastAsiaTheme="minorHAnsi" w:hAnsi="Times New Roman"/>
                <w:sz w:val="20"/>
                <w:szCs w:val="20"/>
                <w:lang w:val="bg-BG"/>
              </w:rPr>
              <w:t>заводски условия</w:t>
            </w:r>
          </w:p>
          <w:p w:rsidR="00EF4FD2" w:rsidRPr="00880CDB" w:rsidRDefault="00EF4FD2" w:rsidP="002B7B1B">
            <w:pPr>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 xml:space="preserve">БДС EN  13166 - </w:t>
            </w:r>
            <w:proofErr w:type="spellStart"/>
            <w:r w:rsidRPr="00880CDB">
              <w:rPr>
                <w:rFonts w:ascii="Times New Roman" w:eastAsiaTheme="minorHAnsi" w:hAnsi="Times New Roman"/>
                <w:sz w:val="20"/>
                <w:szCs w:val="20"/>
                <w:lang w:val="bg-BG"/>
              </w:rPr>
              <w:t>Топлоизолационни</w:t>
            </w:r>
            <w:proofErr w:type="spellEnd"/>
            <w:r w:rsidRPr="00880CDB">
              <w:rPr>
                <w:rFonts w:ascii="Times New Roman" w:eastAsiaTheme="minorHAnsi" w:hAnsi="Times New Roman"/>
                <w:sz w:val="20"/>
                <w:szCs w:val="20"/>
                <w:lang w:val="bg-BG"/>
              </w:rPr>
              <w:t xml:space="preserve"> продукти за сгради продукти от твърд </w:t>
            </w:r>
            <w:proofErr w:type="spellStart"/>
            <w:r w:rsidRPr="00880CDB">
              <w:rPr>
                <w:rFonts w:ascii="Times New Roman" w:eastAsiaTheme="minorHAnsi" w:hAnsi="Times New Roman"/>
                <w:sz w:val="20"/>
                <w:szCs w:val="20"/>
                <w:lang w:val="bg-BG"/>
              </w:rPr>
              <w:t>пенофенопласт</w:t>
            </w:r>
            <w:proofErr w:type="spellEnd"/>
            <w:r w:rsidRPr="00880CDB">
              <w:rPr>
                <w:rFonts w:ascii="Times New Roman" w:eastAsiaTheme="minorHAnsi" w:hAnsi="Times New Roman"/>
                <w:sz w:val="20"/>
                <w:szCs w:val="20"/>
                <w:lang w:val="bg-BG"/>
              </w:rPr>
              <w:t xml:space="preserve"> (PF), произведени в заводски условия</w:t>
            </w:r>
          </w:p>
          <w:p w:rsidR="00EF4FD2" w:rsidRPr="00880CDB" w:rsidRDefault="00EF4FD2" w:rsidP="002B7B1B">
            <w:pPr>
              <w:keepNext/>
              <w:spacing w:after="120" w:line="240" w:lineRule="auto"/>
              <w:ind w:right="33"/>
              <w:jc w:val="both"/>
              <w:outlineLvl w:val="3"/>
              <w:rPr>
                <w:rFonts w:ascii="Times New Roman" w:eastAsia="Times New Roman" w:hAnsi="Times New Roman"/>
                <w:sz w:val="20"/>
                <w:szCs w:val="20"/>
                <w:lang w:val="bg-BG" w:eastAsia="bg-BG"/>
              </w:rPr>
            </w:pPr>
            <w:bookmarkStart w:id="116" w:name="_Toc409108760"/>
            <w:bookmarkStart w:id="117" w:name="_Toc409109037"/>
            <w:bookmarkStart w:id="118" w:name="_Toc417552590"/>
            <w:bookmarkStart w:id="119" w:name="_Toc418068266"/>
            <w:r w:rsidRPr="00880CDB">
              <w:rPr>
                <w:rFonts w:ascii="Times New Roman" w:eastAsia="Times New Roman" w:hAnsi="Times New Roman"/>
                <w:sz w:val="20"/>
                <w:szCs w:val="20"/>
                <w:lang w:val="bg-BG" w:eastAsia="bg-BG"/>
              </w:rPr>
              <w:t xml:space="preserve">БДС EN 13167 - </w:t>
            </w:r>
            <w:proofErr w:type="spellStart"/>
            <w:r w:rsidRPr="00880CDB">
              <w:rPr>
                <w:rFonts w:ascii="Times New Roman" w:eastAsia="Times New Roman" w:hAnsi="Times New Roman"/>
                <w:sz w:val="20"/>
                <w:szCs w:val="20"/>
                <w:lang w:val="bg-BG" w:eastAsia="bg-BG"/>
              </w:rPr>
              <w:t>Топлоизолационни</w:t>
            </w:r>
            <w:proofErr w:type="spellEnd"/>
            <w:r w:rsidRPr="00880CDB">
              <w:rPr>
                <w:rFonts w:ascii="Times New Roman" w:eastAsia="Times New Roman" w:hAnsi="Times New Roman"/>
                <w:sz w:val="20"/>
                <w:szCs w:val="20"/>
                <w:lang w:val="bg-BG" w:eastAsia="bg-BG"/>
              </w:rPr>
              <w:t xml:space="preserve"> продукти за сгради продукти от пеностъкло (</w:t>
            </w:r>
            <w:proofErr w:type="spellStart"/>
            <w:r w:rsidRPr="00880CDB">
              <w:rPr>
                <w:rFonts w:ascii="Times New Roman" w:eastAsia="Times New Roman" w:hAnsi="Times New Roman"/>
                <w:sz w:val="20"/>
                <w:szCs w:val="20"/>
                <w:lang w:val="bg-BG" w:eastAsia="bg-BG"/>
              </w:rPr>
              <w:t>cg</w:t>
            </w:r>
            <w:proofErr w:type="spellEnd"/>
            <w:r w:rsidRPr="00880CDB">
              <w:rPr>
                <w:rFonts w:ascii="Times New Roman" w:eastAsia="Times New Roman" w:hAnsi="Times New Roman"/>
                <w:sz w:val="20"/>
                <w:szCs w:val="20"/>
                <w:lang w:val="bg-BG" w:eastAsia="bg-BG"/>
              </w:rPr>
              <w:t>), произведени в заводски условия</w:t>
            </w:r>
            <w:bookmarkEnd w:id="116"/>
            <w:bookmarkEnd w:id="117"/>
            <w:bookmarkEnd w:id="118"/>
            <w:bookmarkEnd w:id="119"/>
          </w:p>
          <w:p w:rsidR="00EF4FD2" w:rsidRPr="00880CDB" w:rsidRDefault="00EF4FD2" w:rsidP="002B7B1B">
            <w:pPr>
              <w:keepNext/>
              <w:spacing w:after="120" w:line="240" w:lineRule="auto"/>
              <w:ind w:right="33"/>
              <w:jc w:val="both"/>
              <w:outlineLvl w:val="3"/>
              <w:rPr>
                <w:rFonts w:ascii="Times New Roman" w:eastAsia="Times New Roman" w:hAnsi="Times New Roman"/>
                <w:sz w:val="20"/>
                <w:szCs w:val="20"/>
                <w:lang w:val="bg-BG" w:eastAsia="bg-BG"/>
              </w:rPr>
            </w:pPr>
            <w:bookmarkStart w:id="120" w:name="_Toc409108761"/>
            <w:bookmarkStart w:id="121" w:name="_Toc409109038"/>
            <w:bookmarkStart w:id="122" w:name="_Toc417552591"/>
            <w:bookmarkStart w:id="123" w:name="_Toc418068267"/>
            <w:r w:rsidRPr="00880CDB">
              <w:rPr>
                <w:rFonts w:ascii="Times New Roman" w:eastAsia="Times New Roman" w:hAnsi="Times New Roman"/>
                <w:sz w:val="20"/>
                <w:szCs w:val="20"/>
                <w:lang w:val="bg-BG" w:eastAsia="bg-BG"/>
              </w:rPr>
              <w:t xml:space="preserve">БДС EN 13168 – </w:t>
            </w:r>
            <w:proofErr w:type="spellStart"/>
            <w:r w:rsidRPr="00880CDB">
              <w:rPr>
                <w:rFonts w:ascii="Times New Roman" w:eastAsia="Times New Roman" w:hAnsi="Times New Roman"/>
                <w:sz w:val="20"/>
                <w:szCs w:val="20"/>
                <w:lang w:val="bg-BG" w:eastAsia="bg-BG"/>
              </w:rPr>
              <w:t>Топлоизолационни</w:t>
            </w:r>
            <w:proofErr w:type="spellEnd"/>
            <w:r w:rsidRPr="00880CDB">
              <w:rPr>
                <w:rFonts w:ascii="Times New Roman" w:eastAsia="Times New Roman" w:hAnsi="Times New Roman"/>
                <w:sz w:val="20"/>
                <w:szCs w:val="20"/>
                <w:lang w:val="bg-BG" w:eastAsia="bg-BG"/>
              </w:rPr>
              <w:t xml:space="preserve"> продукти на сгради Продукти от дървесна вата (WW) произведени в заводски условия</w:t>
            </w:r>
            <w:bookmarkEnd w:id="120"/>
            <w:bookmarkEnd w:id="121"/>
            <w:bookmarkEnd w:id="122"/>
            <w:bookmarkEnd w:id="123"/>
          </w:p>
          <w:p w:rsidR="00EF4FD2" w:rsidRPr="00880CDB" w:rsidRDefault="00EF4FD2" w:rsidP="002B7B1B">
            <w:pPr>
              <w:keepNext/>
              <w:spacing w:after="120" w:line="240" w:lineRule="auto"/>
              <w:ind w:right="33"/>
              <w:jc w:val="both"/>
              <w:outlineLvl w:val="3"/>
              <w:rPr>
                <w:rFonts w:ascii="Times New Roman" w:eastAsia="Times New Roman" w:hAnsi="Times New Roman"/>
                <w:sz w:val="20"/>
                <w:szCs w:val="20"/>
                <w:lang w:val="bg-BG" w:eastAsia="bg-BG"/>
              </w:rPr>
            </w:pPr>
            <w:bookmarkStart w:id="124" w:name="_Toc409108762"/>
            <w:bookmarkStart w:id="125" w:name="_Toc409109039"/>
            <w:bookmarkStart w:id="126" w:name="_Toc417552592"/>
            <w:bookmarkStart w:id="127" w:name="_Toc418068268"/>
            <w:r w:rsidRPr="00880CDB">
              <w:rPr>
                <w:rFonts w:ascii="Times New Roman" w:eastAsia="Times New Roman" w:hAnsi="Times New Roman"/>
                <w:sz w:val="20"/>
                <w:szCs w:val="20"/>
                <w:lang w:val="bg-BG" w:eastAsia="bg-BG"/>
              </w:rPr>
              <w:t>БДС EN 13169 -</w:t>
            </w:r>
            <w:proofErr w:type="spellStart"/>
            <w:r w:rsidRPr="00880CDB">
              <w:rPr>
                <w:rFonts w:ascii="Times New Roman" w:eastAsia="Times New Roman" w:hAnsi="Times New Roman"/>
                <w:sz w:val="20"/>
                <w:szCs w:val="20"/>
                <w:lang w:val="bg-BG" w:eastAsia="bg-BG"/>
              </w:rPr>
              <w:t>Топлоизолационни</w:t>
            </w:r>
            <w:proofErr w:type="spellEnd"/>
            <w:r w:rsidRPr="00880CDB">
              <w:rPr>
                <w:rFonts w:ascii="Times New Roman" w:eastAsia="Times New Roman" w:hAnsi="Times New Roman"/>
                <w:sz w:val="20"/>
                <w:szCs w:val="20"/>
                <w:lang w:val="bg-BG" w:eastAsia="bg-BG"/>
              </w:rPr>
              <w:t xml:space="preserve"> продукти за сгради продукти от </w:t>
            </w:r>
            <w:proofErr w:type="spellStart"/>
            <w:r w:rsidRPr="00880CDB">
              <w:rPr>
                <w:rFonts w:ascii="Times New Roman" w:eastAsia="Times New Roman" w:hAnsi="Times New Roman"/>
                <w:sz w:val="20"/>
                <w:szCs w:val="20"/>
                <w:lang w:val="bg-BG" w:eastAsia="bg-BG"/>
              </w:rPr>
              <w:t>експандиран</w:t>
            </w:r>
            <w:proofErr w:type="spellEnd"/>
            <w:r w:rsidRPr="00880CDB">
              <w:rPr>
                <w:rFonts w:ascii="Times New Roman" w:eastAsia="Times New Roman" w:hAnsi="Times New Roman"/>
                <w:sz w:val="20"/>
                <w:szCs w:val="20"/>
                <w:lang w:val="bg-BG" w:eastAsia="bg-BG"/>
              </w:rPr>
              <w:t xml:space="preserve"> </w:t>
            </w:r>
            <w:proofErr w:type="spellStart"/>
            <w:r w:rsidRPr="00880CDB">
              <w:rPr>
                <w:rFonts w:ascii="Times New Roman" w:eastAsia="Times New Roman" w:hAnsi="Times New Roman"/>
                <w:sz w:val="20"/>
                <w:szCs w:val="20"/>
                <w:lang w:val="bg-BG" w:eastAsia="bg-BG"/>
              </w:rPr>
              <w:t>перлит</w:t>
            </w:r>
            <w:proofErr w:type="spellEnd"/>
            <w:r w:rsidRPr="00880CDB">
              <w:rPr>
                <w:rFonts w:ascii="Times New Roman" w:eastAsia="Times New Roman" w:hAnsi="Times New Roman"/>
                <w:sz w:val="20"/>
                <w:szCs w:val="20"/>
                <w:lang w:val="bg-BG" w:eastAsia="bg-BG"/>
              </w:rPr>
              <w:t xml:space="preserve"> (EPB), произведени в заводски условия</w:t>
            </w:r>
            <w:bookmarkEnd w:id="124"/>
            <w:bookmarkEnd w:id="125"/>
            <w:bookmarkEnd w:id="126"/>
            <w:bookmarkEnd w:id="127"/>
          </w:p>
          <w:p w:rsidR="00EF4FD2" w:rsidRPr="00880CDB" w:rsidRDefault="00EF4FD2" w:rsidP="002B7B1B">
            <w:pPr>
              <w:keepNext/>
              <w:spacing w:after="120" w:line="240" w:lineRule="auto"/>
              <w:ind w:right="33"/>
              <w:jc w:val="both"/>
              <w:outlineLvl w:val="3"/>
              <w:rPr>
                <w:rFonts w:ascii="Times New Roman" w:eastAsia="Times New Roman" w:hAnsi="Times New Roman"/>
                <w:sz w:val="20"/>
                <w:szCs w:val="20"/>
                <w:lang w:val="bg-BG" w:eastAsia="bg-BG"/>
              </w:rPr>
            </w:pPr>
            <w:bookmarkStart w:id="128" w:name="_Toc409108763"/>
            <w:bookmarkStart w:id="129" w:name="_Toc409109040"/>
            <w:bookmarkStart w:id="130" w:name="_Toc417552593"/>
            <w:bookmarkStart w:id="131" w:name="_Toc418068269"/>
            <w:r w:rsidRPr="00880CDB">
              <w:rPr>
                <w:rFonts w:ascii="Times New Roman" w:eastAsia="Times New Roman" w:hAnsi="Times New Roman"/>
                <w:sz w:val="20"/>
                <w:szCs w:val="20"/>
                <w:lang w:val="bg-BG" w:eastAsia="bg-BG"/>
              </w:rPr>
              <w:t>БДС</w:t>
            </w:r>
            <w:r w:rsidRPr="00880CDB">
              <w:rPr>
                <w:rFonts w:ascii="Times New Roman" w:eastAsia="Times New Roman" w:hAnsi="Times New Roman"/>
                <w:b/>
                <w:sz w:val="20"/>
                <w:szCs w:val="20"/>
                <w:lang w:val="bg-BG" w:eastAsia="bg-BG"/>
              </w:rPr>
              <w:t xml:space="preserve"> </w:t>
            </w:r>
            <w:r w:rsidRPr="00880CDB">
              <w:rPr>
                <w:rFonts w:ascii="Times New Roman" w:eastAsia="Times New Roman" w:hAnsi="Times New Roman"/>
                <w:sz w:val="20"/>
                <w:szCs w:val="20"/>
                <w:lang w:val="bg-BG" w:eastAsia="bg-BG"/>
              </w:rPr>
              <w:t xml:space="preserve">EN 13170 - </w:t>
            </w:r>
            <w:proofErr w:type="spellStart"/>
            <w:r w:rsidRPr="00880CDB">
              <w:rPr>
                <w:rFonts w:ascii="Times New Roman" w:eastAsia="Times New Roman" w:hAnsi="Times New Roman"/>
                <w:sz w:val="20"/>
                <w:szCs w:val="20"/>
                <w:lang w:val="bg-BG" w:eastAsia="bg-BG"/>
              </w:rPr>
              <w:t>Топлоизолационни</w:t>
            </w:r>
            <w:proofErr w:type="spellEnd"/>
            <w:r w:rsidRPr="00880CDB">
              <w:rPr>
                <w:rFonts w:ascii="Times New Roman" w:eastAsia="Times New Roman" w:hAnsi="Times New Roman"/>
                <w:sz w:val="20"/>
                <w:szCs w:val="20"/>
                <w:lang w:val="bg-BG" w:eastAsia="bg-BG"/>
              </w:rPr>
              <w:t xml:space="preserve"> продукти за сгради продукти от </w:t>
            </w:r>
            <w:proofErr w:type="spellStart"/>
            <w:r w:rsidRPr="00880CDB">
              <w:rPr>
                <w:rFonts w:ascii="Times New Roman" w:eastAsia="Times New Roman" w:hAnsi="Times New Roman"/>
                <w:sz w:val="20"/>
                <w:szCs w:val="20"/>
                <w:lang w:val="bg-BG" w:eastAsia="bg-BG"/>
              </w:rPr>
              <w:t>експандиран</w:t>
            </w:r>
            <w:proofErr w:type="spellEnd"/>
            <w:r w:rsidRPr="00880CDB">
              <w:rPr>
                <w:rFonts w:ascii="Times New Roman" w:eastAsia="Times New Roman" w:hAnsi="Times New Roman"/>
                <w:sz w:val="20"/>
                <w:szCs w:val="20"/>
                <w:lang w:val="bg-BG" w:eastAsia="bg-BG"/>
              </w:rPr>
              <w:t xml:space="preserve"> корк (ICB), произведени в заводски условия</w:t>
            </w:r>
            <w:bookmarkEnd w:id="128"/>
            <w:bookmarkEnd w:id="129"/>
            <w:bookmarkEnd w:id="130"/>
            <w:bookmarkEnd w:id="131"/>
          </w:p>
          <w:p w:rsidR="00EF4FD2" w:rsidRPr="00880CDB" w:rsidRDefault="00EF4FD2" w:rsidP="002B7B1B">
            <w:pPr>
              <w:keepNext/>
              <w:spacing w:after="120" w:line="240" w:lineRule="auto"/>
              <w:ind w:right="33"/>
              <w:jc w:val="both"/>
              <w:outlineLvl w:val="3"/>
              <w:rPr>
                <w:rFonts w:ascii="Times New Roman" w:eastAsia="Times New Roman" w:hAnsi="Times New Roman"/>
                <w:b/>
                <w:sz w:val="20"/>
                <w:szCs w:val="20"/>
                <w:lang w:val="bg-BG" w:eastAsia="bg-BG"/>
              </w:rPr>
            </w:pPr>
            <w:bookmarkStart w:id="132" w:name="_Toc409108764"/>
            <w:bookmarkStart w:id="133" w:name="_Toc409109041"/>
            <w:bookmarkStart w:id="134" w:name="_Toc417552594"/>
            <w:bookmarkStart w:id="135" w:name="_Toc418068270"/>
            <w:r w:rsidRPr="00880CDB">
              <w:rPr>
                <w:rFonts w:ascii="Times New Roman" w:eastAsia="Times New Roman" w:hAnsi="Times New Roman"/>
                <w:sz w:val="20"/>
                <w:szCs w:val="20"/>
                <w:lang w:val="bg-BG" w:eastAsia="bg-BG"/>
              </w:rPr>
              <w:t>БДС</w:t>
            </w:r>
            <w:r w:rsidRPr="00880CDB">
              <w:rPr>
                <w:rFonts w:ascii="Times New Roman" w:eastAsia="Times New Roman" w:hAnsi="Times New Roman"/>
                <w:b/>
                <w:sz w:val="20"/>
                <w:szCs w:val="20"/>
                <w:lang w:val="bg-BG" w:eastAsia="bg-BG"/>
              </w:rPr>
              <w:t xml:space="preserve"> </w:t>
            </w:r>
            <w:r w:rsidRPr="00880CDB">
              <w:rPr>
                <w:rFonts w:ascii="Times New Roman" w:eastAsia="Times New Roman" w:hAnsi="Times New Roman"/>
                <w:sz w:val="20"/>
                <w:szCs w:val="20"/>
                <w:lang w:val="bg-BG" w:eastAsia="bg-BG"/>
              </w:rPr>
              <w:t xml:space="preserve">EN 13171 - </w:t>
            </w:r>
            <w:proofErr w:type="spellStart"/>
            <w:r w:rsidRPr="00880CDB">
              <w:rPr>
                <w:rFonts w:ascii="Times New Roman" w:eastAsia="Times New Roman" w:hAnsi="Times New Roman"/>
                <w:sz w:val="20"/>
                <w:szCs w:val="20"/>
                <w:lang w:val="bg-BG" w:eastAsia="bg-BG"/>
              </w:rPr>
              <w:t>Топлоизолационни</w:t>
            </w:r>
            <w:proofErr w:type="spellEnd"/>
            <w:r w:rsidRPr="00880CDB">
              <w:rPr>
                <w:rFonts w:ascii="Times New Roman" w:eastAsia="Times New Roman" w:hAnsi="Times New Roman"/>
                <w:sz w:val="20"/>
                <w:szCs w:val="20"/>
                <w:lang w:val="bg-BG" w:eastAsia="bg-BG"/>
              </w:rPr>
              <w:t xml:space="preserve"> продукти за сгради продукти от дървесни влакна (WF), произведени в заводски условия</w:t>
            </w:r>
            <w:bookmarkEnd w:id="132"/>
            <w:bookmarkEnd w:id="133"/>
            <w:bookmarkEnd w:id="134"/>
            <w:bookmarkEnd w:id="135"/>
          </w:p>
          <w:p w:rsidR="00EF4FD2" w:rsidRPr="00880CDB" w:rsidRDefault="00EF4FD2" w:rsidP="002B7B1B">
            <w:pPr>
              <w:keepNext/>
              <w:spacing w:after="120" w:line="240" w:lineRule="auto"/>
              <w:ind w:right="33"/>
              <w:jc w:val="both"/>
              <w:outlineLvl w:val="3"/>
              <w:rPr>
                <w:rFonts w:ascii="Times New Roman" w:eastAsia="Times New Roman" w:hAnsi="Times New Roman"/>
                <w:b/>
                <w:sz w:val="20"/>
                <w:szCs w:val="20"/>
                <w:lang w:val="bg-BG" w:eastAsia="bg-BG"/>
              </w:rPr>
            </w:pPr>
            <w:bookmarkStart w:id="136" w:name="_Toc409108765"/>
            <w:bookmarkStart w:id="137" w:name="_Toc409109042"/>
            <w:bookmarkStart w:id="138" w:name="_Toc417552595"/>
            <w:bookmarkStart w:id="139" w:name="_Toc418068271"/>
            <w:r w:rsidRPr="00880CDB">
              <w:rPr>
                <w:rFonts w:ascii="Times New Roman" w:eastAsia="Times New Roman" w:hAnsi="Times New Roman"/>
                <w:sz w:val="20"/>
                <w:szCs w:val="20"/>
                <w:lang w:val="bg-BG" w:eastAsia="bg-BG"/>
              </w:rPr>
              <w:t>БДС</w:t>
            </w:r>
            <w:r w:rsidRPr="00880CDB">
              <w:rPr>
                <w:rFonts w:ascii="Times New Roman" w:eastAsia="Times New Roman" w:hAnsi="Times New Roman"/>
                <w:b/>
                <w:sz w:val="20"/>
                <w:szCs w:val="20"/>
                <w:lang w:val="bg-BG" w:eastAsia="bg-BG"/>
              </w:rPr>
              <w:t xml:space="preserve"> </w:t>
            </w:r>
            <w:r w:rsidRPr="00880CDB">
              <w:rPr>
                <w:rFonts w:ascii="Times New Roman" w:eastAsia="Times New Roman" w:hAnsi="Times New Roman"/>
                <w:sz w:val="20"/>
                <w:szCs w:val="20"/>
                <w:lang w:val="bg-BG" w:eastAsia="bg-BG"/>
              </w:rPr>
              <w:t xml:space="preserve">EN 13162 - </w:t>
            </w:r>
            <w:proofErr w:type="spellStart"/>
            <w:r w:rsidRPr="00880CDB">
              <w:rPr>
                <w:rFonts w:ascii="Times New Roman" w:eastAsia="Times New Roman" w:hAnsi="Times New Roman"/>
                <w:sz w:val="20"/>
                <w:szCs w:val="20"/>
                <w:lang w:val="bg-BG" w:eastAsia="bg-BG"/>
              </w:rPr>
              <w:t>Топлоизолационни</w:t>
            </w:r>
            <w:proofErr w:type="spellEnd"/>
            <w:r w:rsidRPr="00880CDB">
              <w:rPr>
                <w:rFonts w:ascii="Times New Roman" w:eastAsia="Times New Roman" w:hAnsi="Times New Roman"/>
                <w:sz w:val="20"/>
                <w:szCs w:val="20"/>
                <w:lang w:val="bg-BG" w:eastAsia="bg-BG"/>
              </w:rPr>
              <w:t xml:space="preserve"> продукти за сгради. продукти от минерална вата (MW), произведени в заводски условия.</w:t>
            </w:r>
            <w:bookmarkEnd w:id="136"/>
            <w:bookmarkEnd w:id="137"/>
            <w:bookmarkEnd w:id="138"/>
            <w:bookmarkEnd w:id="139"/>
            <w:r w:rsidRPr="00880CDB">
              <w:rPr>
                <w:rFonts w:ascii="Times New Roman" w:eastAsia="Times New Roman" w:hAnsi="Times New Roman"/>
                <w:b/>
                <w:sz w:val="20"/>
                <w:szCs w:val="20"/>
                <w:lang w:val="bg-BG" w:eastAsia="bg-BG"/>
              </w:rPr>
              <w:t xml:space="preserve"> </w:t>
            </w:r>
          </w:p>
          <w:p w:rsidR="00EF4FD2" w:rsidRPr="00880CDB" w:rsidRDefault="00EF4FD2" w:rsidP="002B7B1B">
            <w:pPr>
              <w:keepNext/>
              <w:spacing w:after="120" w:line="240" w:lineRule="auto"/>
              <w:ind w:right="33"/>
              <w:jc w:val="both"/>
              <w:outlineLvl w:val="3"/>
              <w:rPr>
                <w:rFonts w:ascii="Times New Roman" w:eastAsia="Times New Roman" w:hAnsi="Times New Roman"/>
                <w:sz w:val="20"/>
                <w:szCs w:val="20"/>
                <w:lang w:val="bg-BG" w:eastAsia="bg-BG"/>
              </w:rPr>
            </w:pPr>
            <w:bookmarkStart w:id="140" w:name="_Toc409108766"/>
            <w:bookmarkStart w:id="141" w:name="_Toc409109043"/>
            <w:bookmarkStart w:id="142" w:name="_Toc417552596"/>
            <w:bookmarkStart w:id="143" w:name="_Toc418068272"/>
            <w:r w:rsidRPr="00880CDB">
              <w:rPr>
                <w:rFonts w:ascii="Times New Roman" w:eastAsia="Times New Roman" w:hAnsi="Times New Roman"/>
                <w:sz w:val="20"/>
                <w:szCs w:val="20"/>
                <w:lang w:val="bg-BG" w:eastAsia="bg-BG"/>
              </w:rPr>
              <w:t>БДС EN ISO 13788 -</w:t>
            </w:r>
            <w:proofErr w:type="spellStart"/>
            <w:r w:rsidRPr="00880CDB">
              <w:rPr>
                <w:rFonts w:ascii="Times New Roman" w:eastAsia="Times New Roman" w:hAnsi="Times New Roman"/>
                <w:sz w:val="20"/>
                <w:szCs w:val="20"/>
                <w:lang w:val="bg-BG" w:eastAsia="bg-BG"/>
              </w:rPr>
              <w:t>Хигротермални</w:t>
            </w:r>
            <w:proofErr w:type="spellEnd"/>
            <w:r w:rsidRPr="00880CDB">
              <w:rPr>
                <w:rFonts w:ascii="Times New Roman" w:eastAsia="Times New Roman" w:hAnsi="Times New Roman"/>
                <w:sz w:val="20"/>
                <w:szCs w:val="20"/>
                <w:lang w:val="bg-BG" w:eastAsia="bg-BG"/>
              </w:rPr>
              <w:t xml:space="preserve"> характеристики на строителни компоненти и строителни елементи. Температура на вътрешната повърхност за предотвратяване на критична влажност на повърхността и </w:t>
            </w:r>
            <w:proofErr w:type="spellStart"/>
            <w:r w:rsidRPr="00880CDB">
              <w:rPr>
                <w:rFonts w:ascii="Times New Roman" w:eastAsia="Times New Roman" w:hAnsi="Times New Roman"/>
                <w:sz w:val="20"/>
                <w:szCs w:val="20"/>
                <w:lang w:val="bg-BG" w:eastAsia="bg-BG"/>
              </w:rPr>
              <w:t>конденз</w:t>
            </w:r>
            <w:proofErr w:type="spellEnd"/>
            <w:r w:rsidRPr="00880CDB">
              <w:rPr>
                <w:rFonts w:ascii="Times New Roman" w:eastAsia="Times New Roman" w:hAnsi="Times New Roman"/>
                <w:sz w:val="20"/>
                <w:szCs w:val="20"/>
                <w:lang w:val="bg-BG" w:eastAsia="bg-BG"/>
              </w:rPr>
              <w:t xml:space="preserve"> в пукнатини. Изчислителни методи (ISO/DIS 13788-2011)</w:t>
            </w:r>
            <w:bookmarkEnd w:id="140"/>
            <w:bookmarkEnd w:id="141"/>
            <w:bookmarkEnd w:id="142"/>
            <w:bookmarkEnd w:id="143"/>
          </w:p>
          <w:p w:rsidR="00E27727" w:rsidRPr="00880CDB" w:rsidRDefault="00EF4FD2" w:rsidP="002B7B1B">
            <w:pPr>
              <w:keepNext/>
              <w:spacing w:after="120" w:line="240" w:lineRule="auto"/>
              <w:ind w:right="33"/>
              <w:jc w:val="both"/>
              <w:outlineLvl w:val="3"/>
              <w:rPr>
                <w:rFonts w:ascii="Times New Roman" w:eastAsia="Times New Roman" w:hAnsi="Times New Roman"/>
                <w:sz w:val="20"/>
                <w:szCs w:val="20"/>
                <w:lang w:val="bg-BG" w:eastAsia="bg-BG"/>
              </w:rPr>
            </w:pPr>
            <w:bookmarkStart w:id="144" w:name="_Toc417552597"/>
            <w:bookmarkStart w:id="145" w:name="_Toc418068273"/>
            <w:bookmarkStart w:id="146" w:name="_Toc409108767"/>
            <w:bookmarkStart w:id="147" w:name="_Toc409109044"/>
            <w:r w:rsidRPr="00880CDB">
              <w:rPr>
                <w:rFonts w:ascii="Times New Roman" w:eastAsia="Times New Roman" w:hAnsi="Times New Roman"/>
                <w:sz w:val="20"/>
                <w:szCs w:val="20"/>
                <w:lang w:val="bg-BG" w:eastAsia="bg-BG"/>
              </w:rPr>
              <w:t>БДС EN ISO 14683 – Топлинни мостове в строителните конструкции. Коефициент на линейно топлопреминаване. Опростени методи и и ориентировъчни изчислителни стойности</w:t>
            </w:r>
            <w:bookmarkEnd w:id="144"/>
            <w:bookmarkEnd w:id="145"/>
          </w:p>
          <w:p w:rsidR="00EF4FD2" w:rsidRPr="00880CDB" w:rsidRDefault="00E27727" w:rsidP="002B7B1B">
            <w:pPr>
              <w:keepNext/>
              <w:spacing w:after="120" w:line="240" w:lineRule="auto"/>
              <w:ind w:right="33"/>
              <w:jc w:val="both"/>
              <w:outlineLvl w:val="3"/>
              <w:rPr>
                <w:rFonts w:ascii="Times New Roman" w:eastAsia="Times New Roman" w:hAnsi="Times New Roman"/>
                <w:sz w:val="20"/>
                <w:szCs w:val="20"/>
                <w:lang w:val="bg-BG" w:eastAsia="bg-BG"/>
              </w:rPr>
            </w:pPr>
            <w:bookmarkStart w:id="148" w:name="_Toc417552598"/>
            <w:bookmarkStart w:id="149" w:name="_Toc418068274"/>
            <w:r w:rsidRPr="00880CDB">
              <w:rPr>
                <w:rFonts w:ascii="Times New Roman" w:eastAsia="Times New Roman" w:hAnsi="Times New Roman"/>
                <w:sz w:val="20"/>
                <w:szCs w:val="20"/>
                <w:lang w:val="bg-BG" w:eastAsia="bg-BG"/>
              </w:rPr>
              <w:t>ЕТО 05-093</w:t>
            </w:r>
            <w:r w:rsidRPr="00880CDB">
              <w:rPr>
                <w:lang w:val="bg-BG"/>
              </w:rPr>
              <w:t xml:space="preserve"> </w:t>
            </w:r>
            <w:r w:rsidRPr="00880CDB">
              <w:rPr>
                <w:rFonts w:ascii="Times New Roman" w:eastAsia="Times New Roman" w:hAnsi="Times New Roman"/>
                <w:sz w:val="20"/>
                <w:szCs w:val="20"/>
                <w:lang w:val="bg-BG" w:eastAsia="bg-BG"/>
              </w:rPr>
              <w:t xml:space="preserve">Минерални </w:t>
            </w:r>
            <w:proofErr w:type="spellStart"/>
            <w:r w:rsidRPr="00880CDB">
              <w:rPr>
                <w:rFonts w:ascii="Times New Roman" w:eastAsia="Times New Roman" w:hAnsi="Times New Roman"/>
                <w:sz w:val="20"/>
                <w:szCs w:val="20"/>
                <w:lang w:val="bg-BG" w:eastAsia="bg-BG"/>
              </w:rPr>
              <w:t>топлоизолационни</w:t>
            </w:r>
            <w:proofErr w:type="spellEnd"/>
            <w:r w:rsidRPr="00880CDB">
              <w:rPr>
                <w:rFonts w:ascii="Times New Roman" w:eastAsia="Times New Roman" w:hAnsi="Times New Roman"/>
                <w:sz w:val="20"/>
                <w:szCs w:val="20"/>
                <w:lang w:val="bg-BG" w:eastAsia="bg-BG"/>
              </w:rPr>
              <w:t xml:space="preserve"> плочи</w:t>
            </w:r>
            <w:bookmarkEnd w:id="146"/>
            <w:bookmarkEnd w:id="147"/>
            <w:bookmarkEnd w:id="148"/>
            <w:bookmarkEnd w:id="149"/>
          </w:p>
        </w:tc>
      </w:tr>
      <w:tr w:rsidR="00EF4852" w:rsidRPr="00880CDB" w:rsidTr="00EF4FD2">
        <w:trPr>
          <w:trHeight w:val="105"/>
          <w:tblCellSpacing w:w="28" w:type="dxa"/>
        </w:trPr>
        <w:tc>
          <w:tcPr>
            <w:tcW w:w="362" w:type="pct"/>
            <w:shd w:val="clear" w:color="auto" w:fill="auto"/>
            <w:vAlign w:val="center"/>
          </w:tcPr>
          <w:p w:rsidR="00EF4FD2" w:rsidRPr="00880CDB" w:rsidRDefault="00EF4FD2" w:rsidP="002B7B1B">
            <w:pPr>
              <w:spacing w:after="120" w:line="240" w:lineRule="auto"/>
              <w:jc w:val="center"/>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3</w:t>
            </w:r>
          </w:p>
        </w:tc>
        <w:tc>
          <w:tcPr>
            <w:tcW w:w="1017" w:type="pct"/>
            <w:gridSpan w:val="2"/>
            <w:shd w:val="clear" w:color="auto" w:fill="auto"/>
            <w:vAlign w:val="center"/>
          </w:tcPr>
          <w:p w:rsidR="00EF4FD2" w:rsidRPr="00880CDB" w:rsidRDefault="00EF4FD2" w:rsidP="002B7B1B">
            <w:pPr>
              <w:spacing w:after="120" w:line="240" w:lineRule="auto"/>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Зидария и свързани с нея продукти. блокове за зидария, строителни разтвори, стенни връзки</w:t>
            </w:r>
          </w:p>
        </w:tc>
        <w:tc>
          <w:tcPr>
            <w:tcW w:w="670" w:type="pct"/>
          </w:tcPr>
          <w:p w:rsidR="00EF4FD2" w:rsidRPr="00880CDB" w:rsidRDefault="00EF4FD2" w:rsidP="002B7B1B">
            <w:pPr>
              <w:spacing w:after="120" w:line="240" w:lineRule="auto"/>
              <w:jc w:val="center"/>
              <w:rPr>
                <w:rFonts w:ascii="Times New Roman" w:eastAsia="Times New Roman" w:hAnsi="Times New Roman"/>
                <w:sz w:val="20"/>
                <w:szCs w:val="20"/>
                <w:lang w:val="bg-BG"/>
              </w:rPr>
            </w:pPr>
          </w:p>
          <w:p w:rsidR="00EF4FD2" w:rsidRPr="00880CDB" w:rsidRDefault="00EF4FD2" w:rsidP="002B7B1B">
            <w:pPr>
              <w:spacing w:after="120" w:line="240" w:lineRule="auto"/>
              <w:jc w:val="center"/>
              <w:rPr>
                <w:rFonts w:ascii="Times New Roman" w:eastAsia="Times New Roman" w:hAnsi="Times New Roman"/>
                <w:sz w:val="20"/>
                <w:szCs w:val="20"/>
                <w:lang w:val="bg-BG"/>
              </w:rPr>
            </w:pPr>
          </w:p>
          <w:p w:rsidR="00EF4FD2" w:rsidRPr="00880CDB" w:rsidRDefault="00EF4FD2" w:rsidP="002B7B1B">
            <w:pPr>
              <w:spacing w:after="120" w:line="240" w:lineRule="auto"/>
              <w:jc w:val="center"/>
              <w:rPr>
                <w:rFonts w:ascii="Times New Roman" w:eastAsia="Times New Roman" w:hAnsi="Times New Roman"/>
                <w:sz w:val="20"/>
                <w:szCs w:val="20"/>
                <w:lang w:val="bg-BG"/>
              </w:rPr>
            </w:pPr>
          </w:p>
          <w:p w:rsidR="00EF4FD2" w:rsidRPr="00880CDB" w:rsidRDefault="00EF4FD2" w:rsidP="002B7B1B">
            <w:pPr>
              <w:spacing w:after="120" w:line="240" w:lineRule="auto"/>
              <w:jc w:val="center"/>
              <w:rPr>
                <w:rFonts w:ascii="Times New Roman" w:eastAsia="Times New Roman" w:hAnsi="Times New Roman"/>
                <w:sz w:val="20"/>
                <w:szCs w:val="20"/>
                <w:lang w:val="bg-BG"/>
              </w:rPr>
            </w:pPr>
          </w:p>
          <w:p w:rsidR="00EF4FD2" w:rsidRPr="00880CDB" w:rsidRDefault="00EF4FD2" w:rsidP="002B7B1B">
            <w:pPr>
              <w:spacing w:after="120" w:line="240" w:lineRule="auto"/>
              <w:jc w:val="center"/>
              <w:rPr>
                <w:rFonts w:ascii="Times New Roman" w:eastAsia="Times New Roman" w:hAnsi="Times New Roman"/>
                <w:sz w:val="20"/>
                <w:szCs w:val="20"/>
                <w:lang w:val="bg-BG"/>
              </w:rPr>
            </w:pPr>
          </w:p>
          <w:p w:rsidR="00EF4FD2" w:rsidRPr="00880CDB" w:rsidRDefault="00EF4FD2" w:rsidP="002B7B1B">
            <w:pPr>
              <w:spacing w:after="120" w:line="240" w:lineRule="auto"/>
              <w:jc w:val="center"/>
              <w:rPr>
                <w:rFonts w:ascii="Times New Roman" w:eastAsia="Times New Roman" w:hAnsi="Times New Roman"/>
                <w:sz w:val="20"/>
                <w:szCs w:val="20"/>
                <w:lang w:val="bg-BG"/>
              </w:rPr>
            </w:pPr>
          </w:p>
          <w:p w:rsidR="00EF4FD2" w:rsidRPr="00880CDB" w:rsidRDefault="00EF4FD2" w:rsidP="002B7B1B">
            <w:pPr>
              <w:spacing w:after="120" w:line="240" w:lineRule="auto"/>
              <w:jc w:val="center"/>
              <w:rPr>
                <w:rFonts w:ascii="Times New Roman" w:eastAsia="Times New Roman" w:hAnsi="Times New Roman"/>
                <w:sz w:val="20"/>
                <w:szCs w:val="20"/>
                <w:lang w:val="bg-BG"/>
              </w:rPr>
            </w:pPr>
          </w:p>
          <w:p w:rsidR="00EF4FD2" w:rsidRPr="00880CDB" w:rsidRDefault="00EF4FD2" w:rsidP="002B7B1B">
            <w:pPr>
              <w:spacing w:after="120" w:line="240" w:lineRule="auto"/>
              <w:jc w:val="center"/>
              <w:rPr>
                <w:rFonts w:ascii="Times New Roman" w:eastAsia="Times New Roman" w:hAnsi="Times New Roman"/>
                <w:sz w:val="20"/>
                <w:szCs w:val="20"/>
                <w:lang w:val="bg-BG"/>
              </w:rPr>
            </w:pPr>
            <w:r w:rsidRPr="00880CDB">
              <w:rPr>
                <w:rFonts w:ascii="Times New Roman" w:eastAsia="Times New Roman" w:hAnsi="Times New Roman"/>
                <w:sz w:val="20"/>
                <w:szCs w:val="20"/>
                <w:lang w:val="bg-BG"/>
              </w:rPr>
              <w:t>Тухли</w:t>
            </w:r>
          </w:p>
          <w:p w:rsidR="00EF4FD2" w:rsidRPr="00880CDB" w:rsidRDefault="00EF4FD2" w:rsidP="002B7B1B">
            <w:pPr>
              <w:spacing w:after="120" w:line="240" w:lineRule="auto"/>
              <w:jc w:val="center"/>
              <w:rPr>
                <w:rFonts w:ascii="Times New Roman" w:eastAsia="Times New Roman" w:hAnsi="Times New Roman"/>
                <w:sz w:val="20"/>
                <w:szCs w:val="20"/>
                <w:lang w:val="bg-BG"/>
              </w:rPr>
            </w:pPr>
            <w:r w:rsidRPr="00880CDB">
              <w:rPr>
                <w:rFonts w:ascii="Times New Roman" w:eastAsia="Times New Roman" w:hAnsi="Times New Roman"/>
                <w:sz w:val="20"/>
                <w:szCs w:val="20"/>
                <w:lang w:val="bg-BG"/>
              </w:rPr>
              <w:t>Камък</w:t>
            </w:r>
          </w:p>
          <w:p w:rsidR="00EF4FD2" w:rsidRPr="00880CDB" w:rsidRDefault="00EF4FD2" w:rsidP="002B7B1B">
            <w:pPr>
              <w:spacing w:after="120" w:line="240" w:lineRule="auto"/>
              <w:jc w:val="center"/>
              <w:rPr>
                <w:rFonts w:ascii="Times New Roman" w:eastAsia="Times New Roman" w:hAnsi="Times New Roman"/>
                <w:sz w:val="20"/>
                <w:szCs w:val="20"/>
                <w:lang w:val="bg-BG"/>
              </w:rPr>
            </w:pPr>
            <w:proofErr w:type="spellStart"/>
            <w:r w:rsidRPr="00880CDB">
              <w:rPr>
                <w:rFonts w:ascii="Times New Roman" w:eastAsia="Times New Roman" w:hAnsi="Times New Roman"/>
                <w:sz w:val="20"/>
                <w:szCs w:val="20"/>
                <w:lang w:val="bg-BG"/>
              </w:rPr>
              <w:t>Газобетон</w:t>
            </w:r>
            <w:proofErr w:type="spellEnd"/>
          </w:p>
        </w:tc>
        <w:tc>
          <w:tcPr>
            <w:tcW w:w="2811" w:type="pct"/>
            <w:shd w:val="clear" w:color="auto" w:fill="auto"/>
            <w:vAlign w:val="center"/>
          </w:tcPr>
          <w:p w:rsidR="00EF4FD2" w:rsidRPr="00880CDB" w:rsidRDefault="00EF4FD2" w:rsidP="002B7B1B">
            <w:pPr>
              <w:autoSpaceDE w:val="0"/>
              <w:autoSpaceDN w:val="0"/>
              <w:adjustRightInd w:val="0"/>
              <w:spacing w:after="120" w:line="240" w:lineRule="auto"/>
              <w:rPr>
                <w:rFonts w:ascii="Times New Roman" w:eastAsiaTheme="minorHAnsi" w:hAnsi="Times New Roman"/>
                <w:bCs/>
                <w:sz w:val="20"/>
                <w:szCs w:val="20"/>
                <w:lang w:val="bg-BG"/>
              </w:rPr>
            </w:pPr>
            <w:r w:rsidRPr="00880CDB">
              <w:rPr>
                <w:rFonts w:ascii="Times New Roman" w:eastAsiaTheme="minorHAnsi" w:hAnsi="Times New Roman"/>
                <w:bCs/>
                <w:sz w:val="20"/>
                <w:szCs w:val="20"/>
                <w:lang w:val="bg-BG"/>
              </w:rPr>
              <w:t>БДС EN 771-1 +А1 – Изисквания за блокове за зидария</w:t>
            </w:r>
          </w:p>
          <w:p w:rsidR="00EF4FD2" w:rsidRPr="00880CDB" w:rsidRDefault="00EF4FD2" w:rsidP="002B7B1B">
            <w:pPr>
              <w:autoSpaceDE w:val="0"/>
              <w:autoSpaceDN w:val="0"/>
              <w:adjustRightInd w:val="0"/>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bCs/>
                <w:sz w:val="20"/>
                <w:szCs w:val="20"/>
                <w:lang w:val="bg-BG"/>
              </w:rPr>
              <w:t xml:space="preserve">БДС EN 771-1/NА - Изисквания за блокове за зидария Част 1: Глинени блокове за зидария </w:t>
            </w:r>
          </w:p>
          <w:p w:rsidR="00EF4FD2" w:rsidRPr="00880CDB" w:rsidRDefault="00EF4FD2" w:rsidP="002B7B1B">
            <w:pPr>
              <w:autoSpaceDE w:val="0"/>
              <w:autoSpaceDN w:val="0"/>
              <w:adjustRightInd w:val="0"/>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bCs/>
                <w:sz w:val="20"/>
                <w:szCs w:val="20"/>
                <w:lang w:val="bg-BG"/>
              </w:rPr>
              <w:t>Национално приложение (NА)</w:t>
            </w:r>
          </w:p>
          <w:p w:rsidR="00EF4FD2" w:rsidRPr="00880CDB" w:rsidRDefault="00EF4FD2" w:rsidP="002B7B1B">
            <w:pPr>
              <w:keepNext/>
              <w:spacing w:after="120" w:line="240" w:lineRule="auto"/>
              <w:ind w:right="33"/>
              <w:jc w:val="both"/>
              <w:outlineLvl w:val="3"/>
              <w:rPr>
                <w:rFonts w:ascii="Times New Roman" w:eastAsia="Times New Roman" w:hAnsi="Times New Roman"/>
                <w:bCs/>
                <w:sz w:val="20"/>
                <w:szCs w:val="20"/>
                <w:lang w:val="bg-BG" w:eastAsia="bg-BG"/>
              </w:rPr>
            </w:pPr>
            <w:bookmarkStart w:id="150" w:name="_Toc409108768"/>
            <w:bookmarkStart w:id="151" w:name="_Toc409109045"/>
            <w:bookmarkStart w:id="152" w:name="_Toc417552599"/>
            <w:bookmarkStart w:id="153" w:name="_Toc418068275"/>
            <w:r w:rsidRPr="00880CDB">
              <w:rPr>
                <w:rFonts w:ascii="Times New Roman" w:eastAsia="Times New Roman" w:hAnsi="Times New Roman"/>
                <w:bCs/>
                <w:sz w:val="20"/>
                <w:szCs w:val="20"/>
                <w:lang w:val="bg-BG" w:eastAsia="bg-BG"/>
              </w:rPr>
              <w:t>БДС EN 771-2 - Изисквания за блокове за зидария Част 2: Калциево-силикатни блокове за зидария</w:t>
            </w:r>
            <w:bookmarkEnd w:id="150"/>
            <w:bookmarkEnd w:id="151"/>
            <w:bookmarkEnd w:id="152"/>
            <w:bookmarkEnd w:id="153"/>
          </w:p>
          <w:p w:rsidR="00EF4FD2" w:rsidRPr="00880CDB" w:rsidRDefault="00EF4FD2" w:rsidP="002B7B1B">
            <w:pPr>
              <w:autoSpaceDE w:val="0"/>
              <w:autoSpaceDN w:val="0"/>
              <w:adjustRightInd w:val="0"/>
              <w:spacing w:after="120" w:line="240" w:lineRule="auto"/>
              <w:jc w:val="both"/>
              <w:rPr>
                <w:rFonts w:ascii="Times New Roman" w:eastAsiaTheme="minorHAnsi" w:hAnsi="Times New Roman"/>
                <w:bCs/>
                <w:sz w:val="20"/>
                <w:szCs w:val="20"/>
                <w:lang w:val="bg-BG"/>
              </w:rPr>
            </w:pPr>
            <w:r w:rsidRPr="00880CDB">
              <w:rPr>
                <w:rFonts w:ascii="Times New Roman" w:eastAsiaTheme="minorHAnsi" w:hAnsi="Times New Roman"/>
                <w:bCs/>
                <w:sz w:val="20"/>
                <w:szCs w:val="20"/>
                <w:lang w:val="bg-BG"/>
              </w:rPr>
              <w:t>БДС EN 771-2/NА - Изисквания за блокове за зидария Част 2: Калциево-силикатни блокове за зидария</w:t>
            </w:r>
          </w:p>
          <w:p w:rsidR="00EF4FD2" w:rsidRPr="00880CDB" w:rsidRDefault="00EF4FD2" w:rsidP="002B7B1B">
            <w:pPr>
              <w:autoSpaceDE w:val="0"/>
              <w:autoSpaceDN w:val="0"/>
              <w:adjustRightInd w:val="0"/>
              <w:spacing w:after="120" w:line="240" w:lineRule="auto"/>
              <w:jc w:val="both"/>
              <w:rPr>
                <w:rFonts w:ascii="Times New Roman" w:eastAsiaTheme="minorHAnsi" w:hAnsi="Times New Roman"/>
                <w:bCs/>
                <w:sz w:val="20"/>
                <w:szCs w:val="20"/>
                <w:lang w:val="bg-BG"/>
              </w:rPr>
            </w:pPr>
            <w:r w:rsidRPr="00880CDB">
              <w:rPr>
                <w:rFonts w:ascii="Times New Roman" w:eastAsiaTheme="minorHAnsi" w:hAnsi="Times New Roman"/>
                <w:bCs/>
                <w:sz w:val="20"/>
                <w:szCs w:val="20"/>
                <w:lang w:val="bg-BG"/>
              </w:rPr>
              <w:t xml:space="preserve">БДС EN 771-4 +А1 - Изисквания за блокове за зидария Част 4: Блокове за зидария от автоклавен </w:t>
            </w:r>
            <w:proofErr w:type="spellStart"/>
            <w:r w:rsidRPr="00880CDB">
              <w:rPr>
                <w:rFonts w:ascii="Times New Roman" w:eastAsiaTheme="minorHAnsi" w:hAnsi="Times New Roman"/>
                <w:bCs/>
                <w:sz w:val="20"/>
                <w:szCs w:val="20"/>
                <w:lang w:val="bg-BG"/>
              </w:rPr>
              <w:t>газобетон</w:t>
            </w:r>
            <w:proofErr w:type="spellEnd"/>
          </w:p>
          <w:p w:rsidR="00EF4FD2" w:rsidRPr="00880CDB" w:rsidRDefault="00EF4FD2" w:rsidP="002B7B1B">
            <w:pPr>
              <w:autoSpaceDE w:val="0"/>
              <w:autoSpaceDN w:val="0"/>
              <w:adjustRightInd w:val="0"/>
              <w:spacing w:after="120" w:line="240" w:lineRule="auto"/>
              <w:jc w:val="both"/>
              <w:rPr>
                <w:rFonts w:ascii="Times New Roman" w:eastAsiaTheme="minorHAnsi" w:hAnsi="Times New Roman"/>
                <w:bCs/>
                <w:sz w:val="20"/>
                <w:szCs w:val="20"/>
                <w:lang w:val="bg-BG"/>
              </w:rPr>
            </w:pPr>
            <w:r w:rsidRPr="00880CDB">
              <w:rPr>
                <w:rFonts w:ascii="Times New Roman" w:eastAsiaTheme="minorHAnsi" w:hAnsi="Times New Roman"/>
                <w:bCs/>
                <w:sz w:val="20"/>
                <w:szCs w:val="20"/>
                <w:lang w:val="bg-BG"/>
              </w:rPr>
              <w:t xml:space="preserve">БДС EN 771-4/NА - Изисквания за блокове за зидария Част 4: Блокове за зидария от автоклавен </w:t>
            </w:r>
            <w:proofErr w:type="spellStart"/>
            <w:r w:rsidRPr="00880CDB">
              <w:rPr>
                <w:rFonts w:ascii="Times New Roman" w:eastAsiaTheme="minorHAnsi" w:hAnsi="Times New Roman"/>
                <w:bCs/>
                <w:sz w:val="20"/>
                <w:szCs w:val="20"/>
                <w:lang w:val="bg-BG"/>
              </w:rPr>
              <w:t>газобетон</w:t>
            </w:r>
            <w:proofErr w:type="spellEnd"/>
          </w:p>
          <w:p w:rsidR="00EF4FD2" w:rsidRPr="00880CDB" w:rsidRDefault="00EF4FD2" w:rsidP="002B7B1B">
            <w:pPr>
              <w:autoSpaceDE w:val="0"/>
              <w:autoSpaceDN w:val="0"/>
              <w:adjustRightInd w:val="0"/>
              <w:spacing w:after="120" w:line="240" w:lineRule="auto"/>
              <w:jc w:val="both"/>
              <w:rPr>
                <w:rFonts w:ascii="Times New Roman" w:eastAsiaTheme="minorHAnsi" w:hAnsi="Times New Roman"/>
                <w:bCs/>
                <w:sz w:val="20"/>
                <w:szCs w:val="20"/>
                <w:lang w:val="bg-BG"/>
              </w:rPr>
            </w:pPr>
            <w:r w:rsidRPr="00880CDB">
              <w:rPr>
                <w:rFonts w:ascii="Times New Roman" w:eastAsiaTheme="minorHAnsi" w:hAnsi="Times New Roman"/>
                <w:bCs/>
                <w:sz w:val="20"/>
                <w:szCs w:val="20"/>
                <w:lang w:val="bg-BG"/>
              </w:rPr>
              <w:t xml:space="preserve">БДС EN 771-5/NА - Изисквания за блокове за зидария </w:t>
            </w:r>
          </w:p>
          <w:p w:rsidR="00EF4FD2" w:rsidRPr="00880CDB" w:rsidRDefault="00EF4FD2" w:rsidP="002B7B1B">
            <w:pPr>
              <w:autoSpaceDE w:val="0"/>
              <w:autoSpaceDN w:val="0"/>
              <w:adjustRightInd w:val="0"/>
              <w:spacing w:after="120" w:line="240" w:lineRule="auto"/>
              <w:jc w:val="both"/>
              <w:rPr>
                <w:rFonts w:ascii="Times New Roman" w:eastAsiaTheme="minorHAnsi" w:hAnsi="Times New Roman"/>
                <w:bCs/>
                <w:sz w:val="20"/>
                <w:szCs w:val="20"/>
                <w:lang w:val="bg-BG"/>
              </w:rPr>
            </w:pPr>
            <w:r w:rsidRPr="00880CDB">
              <w:rPr>
                <w:rFonts w:ascii="Times New Roman" w:eastAsiaTheme="minorHAnsi" w:hAnsi="Times New Roman"/>
                <w:bCs/>
                <w:sz w:val="20"/>
                <w:szCs w:val="20"/>
                <w:lang w:val="bg-BG"/>
              </w:rPr>
              <w:t>Част 5: Блокове за зидария от изкуствен камък</w:t>
            </w:r>
          </w:p>
          <w:p w:rsidR="00EF4FD2" w:rsidRPr="00880CDB" w:rsidRDefault="00EF4FD2" w:rsidP="002B7B1B">
            <w:pPr>
              <w:autoSpaceDE w:val="0"/>
              <w:autoSpaceDN w:val="0"/>
              <w:adjustRightInd w:val="0"/>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bCs/>
                <w:sz w:val="20"/>
                <w:szCs w:val="20"/>
                <w:lang w:val="bg-BG"/>
              </w:rPr>
              <w:t xml:space="preserve">БДС EN 771-6/NА - Изисквания за блокове за зидария </w:t>
            </w:r>
          </w:p>
          <w:p w:rsidR="00EF4FD2" w:rsidRPr="00880CDB" w:rsidRDefault="00EF4FD2" w:rsidP="002B7B1B">
            <w:pPr>
              <w:autoSpaceDE w:val="0"/>
              <w:autoSpaceDN w:val="0"/>
              <w:adjustRightInd w:val="0"/>
              <w:spacing w:after="120" w:line="240" w:lineRule="auto"/>
              <w:jc w:val="both"/>
              <w:rPr>
                <w:rFonts w:ascii="Times New Roman" w:eastAsiaTheme="minorHAnsi" w:hAnsi="Times New Roman"/>
                <w:bCs/>
                <w:sz w:val="20"/>
                <w:szCs w:val="20"/>
                <w:lang w:val="bg-BG"/>
              </w:rPr>
            </w:pPr>
            <w:r w:rsidRPr="00880CDB">
              <w:rPr>
                <w:rFonts w:ascii="Times New Roman" w:eastAsiaTheme="minorHAnsi" w:hAnsi="Times New Roman"/>
                <w:bCs/>
                <w:sz w:val="20"/>
                <w:szCs w:val="20"/>
                <w:lang w:val="bg-BG"/>
              </w:rPr>
              <w:lastRenderedPageBreak/>
              <w:t>Част 6: Блокове за зидария от естествен камък</w:t>
            </w:r>
          </w:p>
          <w:p w:rsidR="00EF4FD2" w:rsidRPr="00880CDB" w:rsidRDefault="00EF4FD2" w:rsidP="002B7B1B">
            <w:pPr>
              <w:autoSpaceDE w:val="0"/>
              <w:autoSpaceDN w:val="0"/>
              <w:adjustRightInd w:val="0"/>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bCs/>
                <w:sz w:val="20"/>
                <w:szCs w:val="20"/>
                <w:lang w:val="bg-BG"/>
              </w:rPr>
              <w:t>БДС EN 1745 – Зидария и продукти за зидария Методи за определяне на изчислителни топлинни стойности</w:t>
            </w:r>
          </w:p>
        </w:tc>
      </w:tr>
      <w:tr w:rsidR="00EF4852" w:rsidRPr="00880CDB" w:rsidTr="00EF4FD2">
        <w:trPr>
          <w:trHeight w:val="105"/>
          <w:tblCellSpacing w:w="28" w:type="dxa"/>
        </w:trPr>
        <w:tc>
          <w:tcPr>
            <w:tcW w:w="362" w:type="pct"/>
            <w:shd w:val="clear" w:color="auto" w:fill="auto"/>
            <w:vAlign w:val="center"/>
          </w:tcPr>
          <w:p w:rsidR="00EF4FD2" w:rsidRPr="00880CDB" w:rsidRDefault="00EF4FD2" w:rsidP="002B7B1B">
            <w:pPr>
              <w:spacing w:after="120" w:line="240" w:lineRule="auto"/>
              <w:jc w:val="center"/>
              <w:rPr>
                <w:rFonts w:ascii="Times New Roman" w:eastAsiaTheme="minorHAnsi" w:hAnsi="Times New Roman"/>
                <w:sz w:val="20"/>
                <w:szCs w:val="20"/>
                <w:lang w:val="bg-BG"/>
              </w:rPr>
            </w:pPr>
            <w:r w:rsidRPr="00880CDB">
              <w:rPr>
                <w:rFonts w:ascii="Times New Roman" w:eastAsiaTheme="minorHAnsi" w:hAnsi="Times New Roman"/>
                <w:sz w:val="20"/>
                <w:szCs w:val="20"/>
                <w:lang w:val="bg-BG"/>
              </w:rPr>
              <w:lastRenderedPageBreak/>
              <w:t>4</w:t>
            </w:r>
          </w:p>
        </w:tc>
        <w:tc>
          <w:tcPr>
            <w:tcW w:w="1017" w:type="pct"/>
            <w:gridSpan w:val="2"/>
            <w:shd w:val="clear" w:color="auto" w:fill="auto"/>
            <w:vAlign w:val="center"/>
          </w:tcPr>
          <w:p w:rsidR="00EF4FD2" w:rsidRPr="00880CDB" w:rsidRDefault="00EF4FD2" w:rsidP="002B7B1B">
            <w:pPr>
              <w:spacing w:after="120" w:line="240" w:lineRule="auto"/>
              <w:rPr>
                <w:rFonts w:ascii="Times New Roman" w:eastAsiaTheme="minorHAnsi" w:hAnsi="Times New Roman"/>
                <w:sz w:val="20"/>
                <w:szCs w:val="20"/>
                <w:lang w:val="bg-BG"/>
              </w:rPr>
            </w:pPr>
            <w:r w:rsidRPr="00880CDB">
              <w:rPr>
                <w:rFonts w:ascii="Times New Roman" w:eastAsiaTheme="minorHAnsi" w:hAnsi="Times New Roman"/>
                <w:sz w:val="20"/>
                <w:szCs w:val="20"/>
                <w:lang w:val="bg-BG"/>
              </w:rPr>
              <w:t>Покривни покрития, горно осветление, покривни прозорци и спомагателни продукти, покривни комплекти</w:t>
            </w:r>
          </w:p>
        </w:tc>
        <w:tc>
          <w:tcPr>
            <w:tcW w:w="670" w:type="pct"/>
          </w:tcPr>
          <w:p w:rsidR="00EF4FD2" w:rsidRPr="00880CDB" w:rsidRDefault="00EF4FD2" w:rsidP="002B7B1B">
            <w:pPr>
              <w:autoSpaceDE w:val="0"/>
              <w:autoSpaceDN w:val="0"/>
              <w:adjustRightInd w:val="0"/>
              <w:spacing w:after="120" w:line="240" w:lineRule="auto"/>
              <w:jc w:val="center"/>
              <w:rPr>
                <w:rFonts w:ascii="Times New Roman" w:eastAsiaTheme="minorHAnsi" w:hAnsi="Times New Roman"/>
                <w:bCs/>
                <w:sz w:val="20"/>
                <w:szCs w:val="20"/>
                <w:lang w:val="bg-BG"/>
              </w:rPr>
            </w:pPr>
            <w:r w:rsidRPr="00880CDB">
              <w:rPr>
                <w:rFonts w:ascii="Times New Roman" w:eastAsiaTheme="minorHAnsi" w:hAnsi="Times New Roman"/>
                <w:bCs/>
                <w:sz w:val="20"/>
                <w:szCs w:val="20"/>
                <w:lang w:val="bg-BG"/>
              </w:rPr>
              <w:t xml:space="preserve">Стъкло и </w:t>
            </w:r>
          </w:p>
          <w:p w:rsidR="00EF4FD2" w:rsidRPr="00880CDB" w:rsidRDefault="00EF4FD2" w:rsidP="002B7B1B">
            <w:pPr>
              <w:autoSpaceDE w:val="0"/>
              <w:autoSpaceDN w:val="0"/>
              <w:adjustRightInd w:val="0"/>
              <w:spacing w:after="120" w:line="240" w:lineRule="auto"/>
              <w:jc w:val="center"/>
              <w:rPr>
                <w:rFonts w:ascii="Times New Roman" w:eastAsiaTheme="minorHAnsi" w:hAnsi="Times New Roman"/>
                <w:bCs/>
                <w:sz w:val="20"/>
                <w:szCs w:val="20"/>
                <w:lang w:val="bg-BG"/>
              </w:rPr>
            </w:pPr>
            <w:r w:rsidRPr="00880CDB">
              <w:rPr>
                <w:rFonts w:ascii="Times New Roman" w:eastAsiaTheme="minorHAnsi" w:hAnsi="Times New Roman"/>
                <w:bCs/>
                <w:sz w:val="20"/>
                <w:szCs w:val="20"/>
                <w:lang w:val="bg-BG"/>
              </w:rPr>
              <w:t>Рамки от</w:t>
            </w:r>
          </w:p>
          <w:p w:rsidR="00EF4FD2" w:rsidRPr="00880CDB" w:rsidRDefault="00EF4FD2" w:rsidP="002B7B1B">
            <w:pPr>
              <w:autoSpaceDE w:val="0"/>
              <w:autoSpaceDN w:val="0"/>
              <w:adjustRightInd w:val="0"/>
              <w:spacing w:after="120" w:line="240" w:lineRule="auto"/>
              <w:jc w:val="center"/>
              <w:rPr>
                <w:rFonts w:ascii="Times New Roman" w:eastAsiaTheme="minorHAnsi" w:hAnsi="Times New Roman"/>
                <w:bCs/>
                <w:sz w:val="20"/>
                <w:szCs w:val="20"/>
                <w:lang w:val="bg-BG"/>
              </w:rPr>
            </w:pPr>
            <w:r w:rsidRPr="00880CDB">
              <w:rPr>
                <w:rFonts w:ascii="Times New Roman" w:eastAsiaTheme="minorHAnsi" w:hAnsi="Times New Roman"/>
                <w:bCs/>
                <w:sz w:val="20"/>
                <w:szCs w:val="20"/>
                <w:lang w:val="bg-BG"/>
              </w:rPr>
              <w:t xml:space="preserve">PVC или </w:t>
            </w:r>
          </w:p>
          <w:p w:rsidR="00EF4FD2" w:rsidRPr="00880CDB" w:rsidRDefault="00EF4FD2" w:rsidP="002B7B1B">
            <w:pPr>
              <w:autoSpaceDE w:val="0"/>
              <w:autoSpaceDN w:val="0"/>
              <w:adjustRightInd w:val="0"/>
              <w:spacing w:after="120" w:line="240" w:lineRule="auto"/>
              <w:jc w:val="center"/>
              <w:rPr>
                <w:rFonts w:ascii="Times New Roman" w:eastAsiaTheme="minorHAnsi" w:hAnsi="Times New Roman"/>
                <w:bCs/>
                <w:sz w:val="20"/>
                <w:szCs w:val="20"/>
                <w:lang w:val="bg-BG"/>
              </w:rPr>
            </w:pPr>
            <w:r w:rsidRPr="00880CDB">
              <w:rPr>
                <w:rFonts w:ascii="Times New Roman" w:eastAsiaTheme="minorHAnsi" w:hAnsi="Times New Roman"/>
                <w:bCs/>
                <w:sz w:val="20"/>
                <w:szCs w:val="20"/>
                <w:lang w:val="bg-BG"/>
              </w:rPr>
              <w:t>Алуминий</w:t>
            </w:r>
          </w:p>
          <w:p w:rsidR="00EF4FD2" w:rsidRPr="00880CDB" w:rsidRDefault="00EF4FD2" w:rsidP="002B7B1B">
            <w:pPr>
              <w:autoSpaceDE w:val="0"/>
              <w:autoSpaceDN w:val="0"/>
              <w:adjustRightInd w:val="0"/>
              <w:spacing w:after="120" w:line="240" w:lineRule="auto"/>
              <w:jc w:val="center"/>
              <w:rPr>
                <w:rFonts w:ascii="Times New Roman" w:eastAsiaTheme="minorHAnsi" w:hAnsi="Times New Roman"/>
                <w:bCs/>
                <w:sz w:val="20"/>
                <w:szCs w:val="20"/>
                <w:lang w:val="bg-BG"/>
              </w:rPr>
            </w:pPr>
            <w:r w:rsidRPr="00880CDB">
              <w:rPr>
                <w:rFonts w:ascii="Times New Roman" w:eastAsiaTheme="minorHAnsi" w:hAnsi="Times New Roman"/>
                <w:bCs/>
                <w:sz w:val="20"/>
                <w:szCs w:val="20"/>
                <w:lang w:val="bg-BG"/>
              </w:rPr>
              <w:t>или дърво</w:t>
            </w:r>
          </w:p>
        </w:tc>
        <w:tc>
          <w:tcPr>
            <w:tcW w:w="2811" w:type="pct"/>
            <w:shd w:val="clear" w:color="auto" w:fill="auto"/>
            <w:vAlign w:val="center"/>
          </w:tcPr>
          <w:p w:rsidR="00EF4FD2" w:rsidRPr="00880CDB" w:rsidRDefault="00EF4FD2" w:rsidP="002B7B1B">
            <w:pPr>
              <w:autoSpaceDE w:val="0"/>
              <w:autoSpaceDN w:val="0"/>
              <w:adjustRightInd w:val="0"/>
              <w:spacing w:after="120" w:line="240" w:lineRule="auto"/>
              <w:jc w:val="both"/>
              <w:rPr>
                <w:rFonts w:ascii="Times New Roman" w:eastAsiaTheme="minorHAnsi" w:hAnsi="Times New Roman"/>
                <w:sz w:val="20"/>
                <w:szCs w:val="20"/>
                <w:lang w:val="bg-BG"/>
              </w:rPr>
            </w:pPr>
            <w:r w:rsidRPr="00880CDB">
              <w:rPr>
                <w:rFonts w:ascii="Times New Roman" w:eastAsiaTheme="minorHAnsi" w:hAnsi="Times New Roman"/>
                <w:bCs/>
                <w:sz w:val="20"/>
                <w:szCs w:val="20"/>
                <w:lang w:val="bg-BG"/>
              </w:rPr>
              <w:t>БДС EN 1304/NA - Глинени покривни керемиди и приспособления</w:t>
            </w:r>
          </w:p>
          <w:p w:rsidR="00EF4FD2" w:rsidRPr="00880CDB" w:rsidRDefault="00EF4FD2" w:rsidP="002B7B1B">
            <w:pPr>
              <w:spacing w:after="120" w:line="240" w:lineRule="auto"/>
              <w:rPr>
                <w:rFonts w:ascii="Times New Roman" w:eastAsiaTheme="minorHAnsi" w:hAnsi="Times New Roman"/>
                <w:sz w:val="20"/>
                <w:szCs w:val="20"/>
                <w:lang w:val="bg-BG"/>
              </w:rPr>
            </w:pPr>
          </w:p>
        </w:tc>
      </w:tr>
    </w:tbl>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0"/>
        <w:gridCol w:w="5020"/>
        <w:gridCol w:w="4290"/>
      </w:tblGrid>
      <w:tr w:rsidR="00EF4852" w:rsidRPr="00880CDB" w:rsidTr="00EF4FD2">
        <w:trPr>
          <w:trHeight w:val="300"/>
          <w:jc w:val="center"/>
        </w:trPr>
        <w:tc>
          <w:tcPr>
            <w:tcW w:w="9890" w:type="dxa"/>
            <w:gridSpan w:val="3"/>
            <w:tcBorders>
              <w:top w:val="nil"/>
              <w:left w:val="nil"/>
              <w:bottom w:val="nil"/>
              <w:right w:val="nil"/>
            </w:tcBorders>
            <w:noWrap/>
            <w:vAlign w:val="bottom"/>
          </w:tcPr>
          <w:p w:rsidR="00EF4FD2" w:rsidRPr="00880CDB" w:rsidRDefault="00EF4FD2" w:rsidP="002B7B1B">
            <w:pPr>
              <w:spacing w:after="120" w:line="240" w:lineRule="auto"/>
              <w:jc w:val="right"/>
              <w:rPr>
                <w:rFonts w:ascii="Times New Roman" w:eastAsia="Times New Roman" w:hAnsi="Times New Roman"/>
                <w:sz w:val="24"/>
                <w:szCs w:val="24"/>
                <w:lang w:val="bg-BG" w:eastAsia="bg-BG"/>
              </w:rPr>
            </w:pPr>
          </w:p>
          <w:p w:rsidR="00EF4FD2" w:rsidRPr="00880CDB" w:rsidRDefault="00EF4FD2" w:rsidP="002B7B1B">
            <w:pPr>
              <w:spacing w:after="120" w:line="240" w:lineRule="auto"/>
              <w:jc w:val="right"/>
              <w:rPr>
                <w:rFonts w:ascii="Times New Roman" w:eastAsia="Times New Roman" w:hAnsi="Times New Roman"/>
                <w:dstrike/>
                <w:sz w:val="24"/>
                <w:szCs w:val="24"/>
                <w:lang w:val="bg-BG" w:eastAsia="bg-BG"/>
              </w:rPr>
            </w:pPr>
          </w:p>
        </w:tc>
      </w:tr>
      <w:tr w:rsidR="00EF4852" w:rsidRPr="00880CDB" w:rsidTr="00EF4FD2">
        <w:trPr>
          <w:trHeight w:val="930"/>
          <w:jc w:val="center"/>
        </w:trPr>
        <w:tc>
          <w:tcPr>
            <w:tcW w:w="9890" w:type="dxa"/>
            <w:gridSpan w:val="3"/>
            <w:tcBorders>
              <w:top w:val="nil"/>
              <w:left w:val="nil"/>
              <w:bottom w:val="double" w:sz="4" w:space="0" w:color="auto"/>
              <w:right w:val="nil"/>
            </w:tcBorders>
            <w:vAlign w:val="center"/>
          </w:tcPr>
          <w:p w:rsidR="00EF4FD2" w:rsidRPr="00880CDB" w:rsidRDefault="00E27727" w:rsidP="002B7B1B">
            <w:pPr>
              <w:spacing w:after="120" w:line="240" w:lineRule="auto"/>
              <w:jc w:val="center"/>
              <w:rPr>
                <w:rFonts w:ascii="Times New Roman" w:eastAsia="Times New Roman" w:hAnsi="Times New Roman"/>
                <w:sz w:val="24"/>
                <w:szCs w:val="24"/>
                <w:lang w:val="bg-BG" w:eastAsia="bg-BG"/>
              </w:rPr>
            </w:pPr>
            <w:r w:rsidRPr="00880CDB">
              <w:rPr>
                <w:rFonts w:ascii="Times New Roman" w:eastAsia="Times New Roman" w:hAnsi="Times New Roman"/>
                <w:sz w:val="24"/>
                <w:szCs w:val="24"/>
                <w:shd w:val="clear" w:color="auto" w:fill="FEFEFE"/>
                <w:lang w:val="bg-BG"/>
              </w:rPr>
              <w:t xml:space="preserve">Референтни стойности на коефициента на топлопреминаване за целите на Националната програма през </w:t>
            </w:r>
            <w:proofErr w:type="spellStart"/>
            <w:r w:rsidRPr="00880CDB">
              <w:rPr>
                <w:rFonts w:ascii="Times New Roman" w:eastAsia="Times New Roman" w:hAnsi="Times New Roman"/>
                <w:sz w:val="24"/>
                <w:szCs w:val="24"/>
                <w:shd w:val="clear" w:color="auto" w:fill="FEFEFE"/>
                <w:lang w:val="bg-BG"/>
              </w:rPr>
              <w:t>сградните</w:t>
            </w:r>
            <w:proofErr w:type="spellEnd"/>
            <w:r w:rsidRPr="00880CDB">
              <w:rPr>
                <w:rFonts w:ascii="Times New Roman" w:eastAsia="Times New Roman" w:hAnsi="Times New Roman"/>
                <w:sz w:val="24"/>
                <w:szCs w:val="24"/>
                <w:shd w:val="clear" w:color="auto" w:fill="FEFEFE"/>
                <w:lang w:val="bg-BG"/>
              </w:rPr>
              <w:t xml:space="preserve"> ограждащи конструкции и елементи на сгради, които се използват за сравнение </w:t>
            </w:r>
            <w:r w:rsidRPr="00880CDB">
              <w:rPr>
                <w:rFonts w:ascii="Times New Roman" w:eastAsia="Times New Roman" w:hAnsi="Times New Roman"/>
                <w:sz w:val="24"/>
                <w:szCs w:val="24"/>
                <w:lang w:val="bg-BG" w:eastAsia="bg-BG"/>
              </w:rPr>
              <w:t>при изчисляване на годишния разход на енергия в жилищните сгради</w:t>
            </w:r>
          </w:p>
        </w:tc>
      </w:tr>
      <w:tr w:rsidR="00EF4852" w:rsidRPr="00880CDB" w:rsidTr="00EF4FD2">
        <w:trPr>
          <w:trHeight w:val="390"/>
          <w:jc w:val="center"/>
        </w:trPr>
        <w:tc>
          <w:tcPr>
            <w:tcW w:w="580" w:type="dxa"/>
            <w:vMerge w:val="restart"/>
            <w:tcBorders>
              <w:top w:val="double" w:sz="4" w:space="0" w:color="auto"/>
              <w:left w:val="double" w:sz="4" w:space="0" w:color="auto"/>
              <w:bottom w:val="single" w:sz="4" w:space="0" w:color="auto"/>
              <w:right w:val="single" w:sz="4" w:space="0" w:color="auto"/>
            </w:tcBorders>
            <w:vAlign w:val="center"/>
          </w:tcPr>
          <w:p w:rsidR="00EF4FD2" w:rsidRPr="00880CDB" w:rsidRDefault="00EF4FD2"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 по ред</w:t>
            </w:r>
          </w:p>
        </w:tc>
        <w:tc>
          <w:tcPr>
            <w:tcW w:w="5020" w:type="dxa"/>
            <w:vMerge w:val="restart"/>
            <w:tcBorders>
              <w:top w:val="double" w:sz="4" w:space="0" w:color="auto"/>
              <w:left w:val="single" w:sz="4" w:space="0" w:color="auto"/>
              <w:bottom w:val="single" w:sz="4" w:space="0" w:color="auto"/>
              <w:right w:val="single" w:sz="4" w:space="0" w:color="auto"/>
            </w:tcBorders>
            <w:vAlign w:val="center"/>
          </w:tcPr>
          <w:p w:rsidR="00EF4FD2" w:rsidRPr="00880CDB" w:rsidRDefault="00EF4FD2"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 xml:space="preserve">Видове ограждащи конструкции и елементи </w:t>
            </w:r>
          </w:p>
        </w:tc>
        <w:tc>
          <w:tcPr>
            <w:tcW w:w="4290" w:type="dxa"/>
            <w:tcBorders>
              <w:top w:val="double" w:sz="4" w:space="0" w:color="auto"/>
              <w:left w:val="single" w:sz="4" w:space="0" w:color="auto"/>
              <w:bottom w:val="single" w:sz="4" w:space="0" w:color="auto"/>
              <w:right w:val="double" w:sz="4" w:space="0" w:color="auto"/>
            </w:tcBorders>
            <w:vAlign w:val="center"/>
          </w:tcPr>
          <w:p w:rsidR="00EF4FD2" w:rsidRPr="00880CDB" w:rsidRDefault="00EF4FD2" w:rsidP="002B7B1B">
            <w:pPr>
              <w:spacing w:after="120" w:line="240" w:lineRule="auto"/>
              <w:jc w:val="center"/>
              <w:rPr>
                <w:rFonts w:ascii="Times New Roman" w:eastAsia="Times New Roman" w:hAnsi="Times New Roman"/>
                <w:bCs/>
                <w:sz w:val="20"/>
                <w:szCs w:val="20"/>
                <w:lang w:val="bg-BG" w:eastAsia="bg-BG"/>
              </w:rPr>
            </w:pPr>
            <w:r w:rsidRPr="00880CDB">
              <w:rPr>
                <w:rFonts w:ascii="Times New Roman" w:eastAsia="Times New Roman" w:hAnsi="Times New Roman"/>
                <w:bCs/>
                <w:sz w:val="20"/>
                <w:szCs w:val="20"/>
                <w:lang w:val="bg-BG" w:eastAsia="bg-BG"/>
              </w:rPr>
              <w:t>U, W/m</w:t>
            </w:r>
            <w:r w:rsidRPr="00880CDB">
              <w:rPr>
                <w:rFonts w:ascii="Times New Roman" w:eastAsia="Times New Roman" w:hAnsi="Times New Roman"/>
                <w:bCs/>
                <w:sz w:val="20"/>
                <w:szCs w:val="20"/>
                <w:vertAlign w:val="superscript"/>
                <w:lang w:val="bg-BG" w:eastAsia="bg-BG"/>
              </w:rPr>
              <w:t>2</w:t>
            </w:r>
            <w:r w:rsidRPr="00880CDB">
              <w:rPr>
                <w:rFonts w:ascii="Times New Roman" w:eastAsia="Times New Roman" w:hAnsi="Times New Roman"/>
                <w:bCs/>
                <w:sz w:val="20"/>
                <w:szCs w:val="20"/>
                <w:lang w:val="bg-BG" w:eastAsia="bg-BG"/>
              </w:rPr>
              <w:t>K</w:t>
            </w:r>
          </w:p>
        </w:tc>
      </w:tr>
      <w:tr w:rsidR="00EF4852" w:rsidRPr="00880CDB" w:rsidTr="00823624">
        <w:trPr>
          <w:trHeight w:val="1605"/>
          <w:jc w:val="center"/>
        </w:trPr>
        <w:tc>
          <w:tcPr>
            <w:tcW w:w="580" w:type="dxa"/>
            <w:vMerge/>
            <w:tcBorders>
              <w:top w:val="single" w:sz="4" w:space="0" w:color="auto"/>
              <w:left w:val="double" w:sz="4" w:space="0" w:color="auto"/>
              <w:bottom w:val="double" w:sz="4" w:space="0" w:color="auto"/>
              <w:right w:val="single" w:sz="4" w:space="0" w:color="auto"/>
            </w:tcBorders>
            <w:vAlign w:val="center"/>
          </w:tcPr>
          <w:p w:rsidR="00122B16" w:rsidRPr="00880CDB" w:rsidRDefault="00122B16" w:rsidP="002B7B1B">
            <w:pPr>
              <w:spacing w:after="120" w:line="240" w:lineRule="auto"/>
              <w:rPr>
                <w:rFonts w:ascii="Times New Roman" w:eastAsia="Times New Roman" w:hAnsi="Times New Roman"/>
                <w:sz w:val="20"/>
                <w:szCs w:val="20"/>
                <w:lang w:val="bg-BG" w:eastAsia="bg-BG"/>
              </w:rPr>
            </w:pPr>
          </w:p>
        </w:tc>
        <w:tc>
          <w:tcPr>
            <w:tcW w:w="5020" w:type="dxa"/>
            <w:vMerge/>
            <w:tcBorders>
              <w:top w:val="single" w:sz="4" w:space="0" w:color="auto"/>
              <w:left w:val="single" w:sz="4" w:space="0" w:color="auto"/>
              <w:bottom w:val="double" w:sz="4" w:space="0" w:color="auto"/>
              <w:right w:val="single" w:sz="4" w:space="0" w:color="auto"/>
            </w:tcBorders>
            <w:vAlign w:val="center"/>
          </w:tcPr>
          <w:p w:rsidR="00122B16" w:rsidRPr="00880CDB" w:rsidRDefault="00122B16" w:rsidP="002B7B1B">
            <w:pPr>
              <w:spacing w:after="120" w:line="240" w:lineRule="auto"/>
              <w:rPr>
                <w:rFonts w:ascii="Times New Roman" w:eastAsia="Times New Roman" w:hAnsi="Times New Roman"/>
                <w:sz w:val="20"/>
                <w:szCs w:val="20"/>
                <w:lang w:val="bg-BG" w:eastAsia="bg-BG"/>
              </w:rPr>
            </w:pPr>
          </w:p>
        </w:tc>
        <w:tc>
          <w:tcPr>
            <w:tcW w:w="4290" w:type="dxa"/>
            <w:tcBorders>
              <w:top w:val="single" w:sz="4" w:space="0" w:color="auto"/>
              <w:left w:val="single" w:sz="4" w:space="0" w:color="auto"/>
              <w:bottom w:val="double" w:sz="4" w:space="0" w:color="auto"/>
              <w:right w:val="double" w:sz="4" w:space="0" w:color="auto"/>
            </w:tcBorders>
            <w:vAlign w:val="center"/>
          </w:tcPr>
          <w:p w:rsidR="00122B16" w:rsidRPr="00880CDB" w:rsidRDefault="00122B16"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 xml:space="preserve">за сгради със </w:t>
            </w:r>
            <w:proofErr w:type="spellStart"/>
            <w:r w:rsidRPr="00880CDB">
              <w:rPr>
                <w:rFonts w:ascii="Times New Roman" w:eastAsia="Times New Roman" w:hAnsi="Times New Roman"/>
                <w:sz w:val="20"/>
                <w:szCs w:val="20"/>
                <w:lang w:val="bg-BG" w:eastAsia="bg-BG"/>
              </w:rPr>
              <w:t>среднообемна</w:t>
            </w:r>
            <w:proofErr w:type="spellEnd"/>
            <w:r w:rsidRPr="00880CDB">
              <w:rPr>
                <w:rFonts w:ascii="Times New Roman" w:eastAsia="Times New Roman" w:hAnsi="Times New Roman"/>
                <w:sz w:val="20"/>
                <w:szCs w:val="20"/>
                <w:lang w:val="bg-BG" w:eastAsia="bg-BG"/>
              </w:rPr>
              <w:t xml:space="preserve"> вътрешна температура </w:t>
            </w:r>
            <w:r w:rsidRPr="00880CDB">
              <w:rPr>
                <w:rFonts w:ascii="Times New Roman" w:eastAsia="Times New Roman" w:hAnsi="Times New Roman"/>
                <w:sz w:val="20"/>
                <w:szCs w:val="20"/>
                <w:lang w:val="bg-BG" w:eastAsia="bg-BG"/>
              </w:rPr>
              <w:br/>
            </w:r>
            <w:proofErr w:type="spellStart"/>
            <w:r w:rsidRPr="00880CDB">
              <w:rPr>
                <w:rFonts w:ascii="Times New Roman" w:eastAsia="Times New Roman" w:hAnsi="Times New Roman"/>
                <w:sz w:val="20"/>
                <w:szCs w:val="20"/>
                <w:lang w:val="bg-BG" w:eastAsia="bg-BG"/>
              </w:rPr>
              <w:t>θ</w:t>
            </w:r>
            <w:r w:rsidRPr="00880CDB">
              <w:rPr>
                <w:rFonts w:ascii="Times New Roman" w:eastAsia="Times New Roman" w:hAnsi="Times New Roman"/>
                <w:sz w:val="20"/>
                <w:szCs w:val="20"/>
                <w:vertAlign w:val="subscript"/>
                <w:lang w:val="bg-BG" w:eastAsia="bg-BG"/>
              </w:rPr>
              <w:t>i</w:t>
            </w:r>
            <w:proofErr w:type="spellEnd"/>
            <w:r w:rsidRPr="00880CDB">
              <w:rPr>
                <w:rFonts w:ascii="Times New Roman" w:eastAsia="Times New Roman" w:hAnsi="Times New Roman"/>
                <w:sz w:val="20"/>
                <w:szCs w:val="20"/>
                <w:lang w:val="bg-BG" w:eastAsia="bg-BG"/>
              </w:rPr>
              <w:t xml:space="preserve"> ≥ 15 </w:t>
            </w:r>
            <w:r w:rsidRPr="00880CDB">
              <w:rPr>
                <w:rFonts w:ascii="Times New Roman" w:eastAsia="Times New Roman" w:hAnsi="Times New Roman"/>
                <w:sz w:val="20"/>
                <w:szCs w:val="20"/>
                <w:vertAlign w:val="superscript"/>
                <w:lang w:val="bg-BG" w:eastAsia="bg-BG"/>
              </w:rPr>
              <w:t>0</w:t>
            </w:r>
            <w:r w:rsidRPr="00880CDB">
              <w:rPr>
                <w:rFonts w:ascii="Times New Roman" w:eastAsia="Times New Roman" w:hAnsi="Times New Roman"/>
                <w:sz w:val="20"/>
                <w:szCs w:val="20"/>
                <w:lang w:val="bg-BG" w:eastAsia="bg-BG"/>
              </w:rPr>
              <w:t>С</w:t>
            </w:r>
          </w:p>
        </w:tc>
      </w:tr>
      <w:tr w:rsidR="00EF4852" w:rsidRPr="00880CDB" w:rsidTr="00823624">
        <w:trPr>
          <w:trHeight w:val="360"/>
          <w:jc w:val="center"/>
        </w:trPr>
        <w:tc>
          <w:tcPr>
            <w:tcW w:w="580" w:type="dxa"/>
            <w:tcBorders>
              <w:top w:val="double" w:sz="4" w:space="0" w:color="auto"/>
              <w:left w:val="double" w:sz="4" w:space="0" w:color="auto"/>
              <w:bottom w:val="single" w:sz="4" w:space="0" w:color="auto"/>
              <w:right w:val="single" w:sz="4" w:space="0" w:color="auto"/>
            </w:tcBorders>
            <w:noWrap/>
            <w:vAlign w:val="center"/>
          </w:tcPr>
          <w:p w:rsidR="00122B16" w:rsidRPr="00880CDB" w:rsidRDefault="00122B16"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1.</w:t>
            </w:r>
          </w:p>
        </w:tc>
        <w:tc>
          <w:tcPr>
            <w:tcW w:w="5020" w:type="dxa"/>
            <w:tcBorders>
              <w:top w:val="double" w:sz="4" w:space="0" w:color="auto"/>
              <w:left w:val="single" w:sz="4" w:space="0" w:color="auto"/>
              <w:bottom w:val="single" w:sz="4" w:space="0" w:color="auto"/>
              <w:right w:val="single" w:sz="4" w:space="0" w:color="auto"/>
            </w:tcBorders>
            <w:vAlign w:val="center"/>
          </w:tcPr>
          <w:p w:rsidR="00122B16" w:rsidRPr="00880CDB" w:rsidRDefault="00122B16" w:rsidP="002B7B1B">
            <w:pPr>
              <w:spacing w:after="120" w:line="240" w:lineRule="auto"/>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 xml:space="preserve">Външни стени, граничещи с външен въздух </w:t>
            </w:r>
          </w:p>
        </w:tc>
        <w:tc>
          <w:tcPr>
            <w:tcW w:w="4290" w:type="dxa"/>
            <w:tcBorders>
              <w:top w:val="double" w:sz="4" w:space="0" w:color="auto"/>
              <w:left w:val="single" w:sz="4" w:space="0" w:color="auto"/>
              <w:bottom w:val="single" w:sz="4" w:space="0" w:color="auto"/>
              <w:right w:val="double" w:sz="4" w:space="0" w:color="auto"/>
            </w:tcBorders>
            <w:noWrap/>
            <w:vAlign w:val="center"/>
          </w:tcPr>
          <w:p w:rsidR="00122B16" w:rsidRPr="00880CDB" w:rsidRDefault="00122B16"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0,28</w:t>
            </w:r>
          </w:p>
        </w:tc>
      </w:tr>
      <w:tr w:rsidR="00EF4852" w:rsidRPr="00880CDB" w:rsidTr="00823624">
        <w:trPr>
          <w:trHeight w:val="1575"/>
          <w:jc w:val="center"/>
        </w:trPr>
        <w:tc>
          <w:tcPr>
            <w:tcW w:w="580" w:type="dxa"/>
            <w:tcBorders>
              <w:top w:val="single" w:sz="4" w:space="0" w:color="auto"/>
              <w:left w:val="double" w:sz="4" w:space="0" w:color="auto"/>
              <w:bottom w:val="single" w:sz="4" w:space="0" w:color="auto"/>
              <w:right w:val="single" w:sz="4" w:space="0" w:color="auto"/>
            </w:tcBorders>
            <w:noWrap/>
            <w:vAlign w:val="center"/>
          </w:tcPr>
          <w:p w:rsidR="00122B16" w:rsidRPr="00880CDB" w:rsidRDefault="00122B16"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2.</w:t>
            </w:r>
          </w:p>
        </w:tc>
        <w:tc>
          <w:tcPr>
            <w:tcW w:w="5020" w:type="dxa"/>
            <w:tcBorders>
              <w:top w:val="single" w:sz="4" w:space="0" w:color="auto"/>
              <w:left w:val="single" w:sz="4" w:space="0" w:color="auto"/>
              <w:bottom w:val="single" w:sz="4" w:space="0" w:color="auto"/>
              <w:right w:val="single" w:sz="4" w:space="0" w:color="auto"/>
            </w:tcBorders>
            <w:vAlign w:val="center"/>
          </w:tcPr>
          <w:p w:rsidR="00122B16" w:rsidRPr="00880CDB" w:rsidRDefault="00122B16" w:rsidP="002B7B1B">
            <w:pPr>
              <w:spacing w:after="120" w:line="240" w:lineRule="auto"/>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 xml:space="preserve">Стени на отопляемо пространство, граничещи с неотопляемо пространство, когато разликата между </w:t>
            </w:r>
            <w:proofErr w:type="spellStart"/>
            <w:r w:rsidRPr="00880CDB">
              <w:rPr>
                <w:rFonts w:ascii="Times New Roman" w:eastAsia="Times New Roman" w:hAnsi="Times New Roman"/>
                <w:sz w:val="20"/>
                <w:szCs w:val="20"/>
                <w:lang w:val="bg-BG" w:eastAsia="bg-BG"/>
              </w:rPr>
              <w:t>среднообемната</w:t>
            </w:r>
            <w:proofErr w:type="spellEnd"/>
            <w:r w:rsidRPr="00880CDB">
              <w:rPr>
                <w:rFonts w:ascii="Times New Roman" w:eastAsia="Times New Roman" w:hAnsi="Times New Roman"/>
                <w:sz w:val="20"/>
                <w:szCs w:val="20"/>
                <w:lang w:val="bg-BG" w:eastAsia="bg-BG"/>
              </w:rPr>
              <w:t xml:space="preserve"> температура на отопляемото и неотопляемото пространство е равна или по-голяма от 5 </w:t>
            </w:r>
            <w:r w:rsidRPr="00880CDB">
              <w:rPr>
                <w:rFonts w:ascii="Times New Roman" w:eastAsia="Times New Roman" w:hAnsi="Times New Roman"/>
                <w:sz w:val="20"/>
                <w:szCs w:val="20"/>
                <w:vertAlign w:val="superscript"/>
                <w:lang w:val="bg-BG" w:eastAsia="bg-BG"/>
              </w:rPr>
              <w:t>0</w:t>
            </w:r>
            <w:r w:rsidRPr="00880CDB">
              <w:rPr>
                <w:rFonts w:ascii="Times New Roman" w:eastAsia="Times New Roman" w:hAnsi="Times New Roman"/>
                <w:sz w:val="20"/>
                <w:szCs w:val="20"/>
                <w:lang w:val="bg-BG" w:eastAsia="bg-BG"/>
              </w:rPr>
              <w:t>С</w:t>
            </w:r>
          </w:p>
        </w:tc>
        <w:tc>
          <w:tcPr>
            <w:tcW w:w="4290" w:type="dxa"/>
            <w:tcBorders>
              <w:top w:val="single" w:sz="4" w:space="0" w:color="auto"/>
              <w:left w:val="single" w:sz="4" w:space="0" w:color="auto"/>
              <w:bottom w:val="single" w:sz="4" w:space="0" w:color="auto"/>
              <w:right w:val="double" w:sz="4" w:space="0" w:color="auto"/>
            </w:tcBorders>
            <w:noWrap/>
            <w:vAlign w:val="center"/>
          </w:tcPr>
          <w:p w:rsidR="00122B16" w:rsidRPr="00880CDB" w:rsidRDefault="00122B16"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0,50</w:t>
            </w:r>
          </w:p>
        </w:tc>
      </w:tr>
      <w:tr w:rsidR="00EF4852" w:rsidRPr="00880CDB" w:rsidTr="00823624">
        <w:trPr>
          <w:trHeight w:val="615"/>
          <w:jc w:val="center"/>
        </w:trPr>
        <w:tc>
          <w:tcPr>
            <w:tcW w:w="580" w:type="dxa"/>
            <w:tcBorders>
              <w:top w:val="single" w:sz="4" w:space="0" w:color="auto"/>
              <w:left w:val="double" w:sz="4" w:space="0" w:color="auto"/>
              <w:bottom w:val="single" w:sz="4" w:space="0" w:color="auto"/>
              <w:right w:val="single" w:sz="4" w:space="0" w:color="auto"/>
            </w:tcBorders>
            <w:noWrap/>
            <w:vAlign w:val="center"/>
          </w:tcPr>
          <w:p w:rsidR="00122B16" w:rsidRPr="00880CDB" w:rsidRDefault="00122B16"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3.</w:t>
            </w:r>
          </w:p>
        </w:tc>
        <w:tc>
          <w:tcPr>
            <w:tcW w:w="5020" w:type="dxa"/>
            <w:tcBorders>
              <w:top w:val="single" w:sz="4" w:space="0" w:color="auto"/>
              <w:left w:val="single" w:sz="4" w:space="0" w:color="auto"/>
              <w:bottom w:val="single" w:sz="4" w:space="0" w:color="auto"/>
              <w:right w:val="single" w:sz="4" w:space="0" w:color="auto"/>
            </w:tcBorders>
            <w:vAlign w:val="center"/>
          </w:tcPr>
          <w:p w:rsidR="00122B16" w:rsidRPr="00880CDB" w:rsidRDefault="00122B16" w:rsidP="002B7B1B">
            <w:pPr>
              <w:spacing w:after="120" w:line="240" w:lineRule="auto"/>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 xml:space="preserve">Външни стени на отопляем подземен етаж, граничещи със земята </w:t>
            </w:r>
          </w:p>
        </w:tc>
        <w:tc>
          <w:tcPr>
            <w:tcW w:w="4290" w:type="dxa"/>
            <w:tcBorders>
              <w:top w:val="single" w:sz="4" w:space="0" w:color="auto"/>
              <w:left w:val="single" w:sz="4" w:space="0" w:color="auto"/>
              <w:bottom w:val="single" w:sz="4" w:space="0" w:color="auto"/>
              <w:right w:val="double" w:sz="4" w:space="0" w:color="auto"/>
            </w:tcBorders>
            <w:noWrap/>
            <w:vAlign w:val="center"/>
          </w:tcPr>
          <w:p w:rsidR="00122B16" w:rsidRPr="00880CDB" w:rsidRDefault="00122B16"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0,60</w:t>
            </w:r>
          </w:p>
        </w:tc>
      </w:tr>
      <w:tr w:rsidR="00EF4852" w:rsidRPr="00880CDB" w:rsidTr="00823624">
        <w:trPr>
          <w:trHeight w:val="300"/>
          <w:jc w:val="center"/>
        </w:trPr>
        <w:tc>
          <w:tcPr>
            <w:tcW w:w="580" w:type="dxa"/>
            <w:tcBorders>
              <w:top w:val="single" w:sz="4" w:space="0" w:color="auto"/>
              <w:left w:val="double" w:sz="4" w:space="0" w:color="auto"/>
              <w:bottom w:val="single" w:sz="4" w:space="0" w:color="auto"/>
              <w:right w:val="single" w:sz="4" w:space="0" w:color="auto"/>
            </w:tcBorders>
            <w:noWrap/>
            <w:vAlign w:val="center"/>
          </w:tcPr>
          <w:p w:rsidR="00122B16" w:rsidRPr="00880CDB" w:rsidRDefault="00122B16"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4.</w:t>
            </w:r>
          </w:p>
        </w:tc>
        <w:tc>
          <w:tcPr>
            <w:tcW w:w="5020" w:type="dxa"/>
            <w:tcBorders>
              <w:top w:val="single" w:sz="4" w:space="0" w:color="auto"/>
              <w:left w:val="single" w:sz="4" w:space="0" w:color="auto"/>
              <w:bottom w:val="single" w:sz="4" w:space="0" w:color="auto"/>
              <w:right w:val="single" w:sz="4" w:space="0" w:color="auto"/>
            </w:tcBorders>
            <w:vAlign w:val="center"/>
          </w:tcPr>
          <w:p w:rsidR="00122B16" w:rsidRPr="00880CDB" w:rsidRDefault="00122B16" w:rsidP="002B7B1B">
            <w:pPr>
              <w:spacing w:after="120" w:line="240" w:lineRule="auto"/>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Подова плоча над неотопляем подземен етаж</w:t>
            </w:r>
          </w:p>
        </w:tc>
        <w:tc>
          <w:tcPr>
            <w:tcW w:w="4290" w:type="dxa"/>
            <w:tcBorders>
              <w:top w:val="single" w:sz="4" w:space="0" w:color="auto"/>
              <w:left w:val="single" w:sz="4" w:space="0" w:color="auto"/>
              <w:bottom w:val="single" w:sz="4" w:space="0" w:color="auto"/>
              <w:right w:val="double" w:sz="4" w:space="0" w:color="auto"/>
            </w:tcBorders>
            <w:noWrap/>
            <w:vAlign w:val="center"/>
          </w:tcPr>
          <w:p w:rsidR="00122B16" w:rsidRPr="00880CDB" w:rsidRDefault="00122B16"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0,50</w:t>
            </w:r>
          </w:p>
        </w:tc>
      </w:tr>
      <w:tr w:rsidR="00EF4852" w:rsidRPr="00880CDB" w:rsidTr="00823624">
        <w:trPr>
          <w:trHeight w:val="615"/>
          <w:jc w:val="center"/>
        </w:trPr>
        <w:tc>
          <w:tcPr>
            <w:tcW w:w="580" w:type="dxa"/>
            <w:tcBorders>
              <w:top w:val="single" w:sz="4" w:space="0" w:color="auto"/>
              <w:left w:val="double" w:sz="4" w:space="0" w:color="auto"/>
              <w:bottom w:val="single" w:sz="4" w:space="0" w:color="auto"/>
              <w:right w:val="single" w:sz="4" w:space="0" w:color="auto"/>
            </w:tcBorders>
            <w:noWrap/>
            <w:vAlign w:val="center"/>
          </w:tcPr>
          <w:p w:rsidR="00122B16" w:rsidRPr="00880CDB" w:rsidRDefault="00122B16"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5.</w:t>
            </w:r>
          </w:p>
        </w:tc>
        <w:tc>
          <w:tcPr>
            <w:tcW w:w="5020" w:type="dxa"/>
            <w:tcBorders>
              <w:top w:val="single" w:sz="4" w:space="0" w:color="auto"/>
              <w:left w:val="single" w:sz="4" w:space="0" w:color="auto"/>
              <w:bottom w:val="single" w:sz="4" w:space="0" w:color="auto"/>
              <w:right w:val="single" w:sz="4" w:space="0" w:color="auto"/>
            </w:tcBorders>
            <w:vAlign w:val="center"/>
          </w:tcPr>
          <w:p w:rsidR="00122B16" w:rsidRPr="00880CDB" w:rsidRDefault="00122B16" w:rsidP="002B7B1B">
            <w:pPr>
              <w:spacing w:after="120" w:line="240" w:lineRule="auto"/>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 xml:space="preserve">Под на отопляемо пространство, директно граничещ със земята в сграда без подземен етаж </w:t>
            </w:r>
          </w:p>
        </w:tc>
        <w:tc>
          <w:tcPr>
            <w:tcW w:w="4290" w:type="dxa"/>
            <w:tcBorders>
              <w:top w:val="single" w:sz="4" w:space="0" w:color="auto"/>
              <w:left w:val="single" w:sz="4" w:space="0" w:color="auto"/>
              <w:bottom w:val="single" w:sz="4" w:space="0" w:color="auto"/>
              <w:right w:val="double" w:sz="4" w:space="0" w:color="auto"/>
            </w:tcBorders>
            <w:noWrap/>
            <w:vAlign w:val="center"/>
          </w:tcPr>
          <w:p w:rsidR="00122B16" w:rsidRPr="00880CDB" w:rsidRDefault="00122B16"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0,40</w:t>
            </w:r>
          </w:p>
        </w:tc>
      </w:tr>
      <w:tr w:rsidR="00EF4852" w:rsidRPr="00880CDB" w:rsidTr="00823624">
        <w:trPr>
          <w:trHeight w:val="585"/>
          <w:jc w:val="center"/>
        </w:trPr>
        <w:tc>
          <w:tcPr>
            <w:tcW w:w="580" w:type="dxa"/>
            <w:tcBorders>
              <w:top w:val="single" w:sz="4" w:space="0" w:color="auto"/>
              <w:left w:val="double" w:sz="4" w:space="0" w:color="auto"/>
              <w:bottom w:val="single" w:sz="4" w:space="0" w:color="auto"/>
              <w:right w:val="single" w:sz="4" w:space="0" w:color="auto"/>
            </w:tcBorders>
            <w:noWrap/>
            <w:vAlign w:val="center"/>
          </w:tcPr>
          <w:p w:rsidR="00122B16" w:rsidRPr="00880CDB" w:rsidRDefault="00122B16"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6.</w:t>
            </w:r>
          </w:p>
        </w:tc>
        <w:tc>
          <w:tcPr>
            <w:tcW w:w="5020" w:type="dxa"/>
            <w:tcBorders>
              <w:top w:val="single" w:sz="4" w:space="0" w:color="auto"/>
              <w:left w:val="single" w:sz="4" w:space="0" w:color="auto"/>
              <w:bottom w:val="single" w:sz="4" w:space="0" w:color="auto"/>
              <w:right w:val="single" w:sz="4" w:space="0" w:color="auto"/>
            </w:tcBorders>
            <w:vAlign w:val="center"/>
          </w:tcPr>
          <w:p w:rsidR="00122B16" w:rsidRPr="00880CDB" w:rsidRDefault="00122B16" w:rsidP="002B7B1B">
            <w:pPr>
              <w:spacing w:after="120" w:line="240" w:lineRule="auto"/>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 xml:space="preserve">Под на отопляем подземен етаж, граничещ със земята </w:t>
            </w:r>
          </w:p>
        </w:tc>
        <w:tc>
          <w:tcPr>
            <w:tcW w:w="4290" w:type="dxa"/>
            <w:tcBorders>
              <w:top w:val="single" w:sz="4" w:space="0" w:color="auto"/>
              <w:left w:val="single" w:sz="4" w:space="0" w:color="auto"/>
              <w:bottom w:val="single" w:sz="4" w:space="0" w:color="auto"/>
              <w:right w:val="double" w:sz="4" w:space="0" w:color="auto"/>
            </w:tcBorders>
            <w:noWrap/>
            <w:vAlign w:val="center"/>
          </w:tcPr>
          <w:p w:rsidR="00122B16" w:rsidRPr="00880CDB" w:rsidRDefault="00122B16"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0,45</w:t>
            </w:r>
          </w:p>
        </w:tc>
      </w:tr>
      <w:tr w:rsidR="00EF4852" w:rsidRPr="00880CDB" w:rsidTr="00823624">
        <w:trPr>
          <w:trHeight w:val="870"/>
          <w:jc w:val="center"/>
        </w:trPr>
        <w:tc>
          <w:tcPr>
            <w:tcW w:w="580" w:type="dxa"/>
            <w:tcBorders>
              <w:top w:val="single" w:sz="4" w:space="0" w:color="auto"/>
              <w:left w:val="double" w:sz="4" w:space="0" w:color="auto"/>
              <w:bottom w:val="single" w:sz="4" w:space="0" w:color="auto"/>
              <w:right w:val="single" w:sz="4" w:space="0" w:color="auto"/>
            </w:tcBorders>
            <w:noWrap/>
            <w:vAlign w:val="center"/>
          </w:tcPr>
          <w:p w:rsidR="00122B16" w:rsidRPr="00880CDB" w:rsidRDefault="00122B16"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7.</w:t>
            </w:r>
          </w:p>
        </w:tc>
        <w:tc>
          <w:tcPr>
            <w:tcW w:w="5020" w:type="dxa"/>
            <w:tcBorders>
              <w:top w:val="single" w:sz="4" w:space="0" w:color="auto"/>
              <w:left w:val="single" w:sz="4" w:space="0" w:color="auto"/>
              <w:bottom w:val="single" w:sz="4" w:space="0" w:color="auto"/>
              <w:right w:val="single" w:sz="4" w:space="0" w:color="auto"/>
            </w:tcBorders>
            <w:vAlign w:val="center"/>
          </w:tcPr>
          <w:p w:rsidR="00122B16" w:rsidRPr="00880CDB" w:rsidRDefault="00122B16" w:rsidP="002B7B1B">
            <w:pPr>
              <w:spacing w:after="120" w:line="240" w:lineRule="auto"/>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 xml:space="preserve">Под на отопляемо пространство, граничещо с външен въздух, под над проходи или над други открити пространства, еркери </w:t>
            </w:r>
          </w:p>
        </w:tc>
        <w:tc>
          <w:tcPr>
            <w:tcW w:w="4290" w:type="dxa"/>
            <w:tcBorders>
              <w:top w:val="single" w:sz="4" w:space="0" w:color="auto"/>
              <w:left w:val="single" w:sz="4" w:space="0" w:color="auto"/>
              <w:bottom w:val="single" w:sz="4" w:space="0" w:color="auto"/>
              <w:right w:val="double" w:sz="4" w:space="0" w:color="auto"/>
            </w:tcBorders>
            <w:noWrap/>
            <w:vAlign w:val="center"/>
          </w:tcPr>
          <w:p w:rsidR="00122B16" w:rsidRPr="00880CDB" w:rsidRDefault="00122B16"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0,25</w:t>
            </w:r>
          </w:p>
        </w:tc>
      </w:tr>
      <w:tr w:rsidR="00EF4852" w:rsidRPr="00880CDB" w:rsidTr="00823624">
        <w:trPr>
          <w:trHeight w:val="945"/>
          <w:jc w:val="center"/>
        </w:trPr>
        <w:tc>
          <w:tcPr>
            <w:tcW w:w="580" w:type="dxa"/>
            <w:tcBorders>
              <w:top w:val="single" w:sz="4" w:space="0" w:color="auto"/>
              <w:left w:val="double" w:sz="4" w:space="0" w:color="auto"/>
              <w:bottom w:val="single" w:sz="4" w:space="0" w:color="auto"/>
              <w:right w:val="single" w:sz="4" w:space="0" w:color="auto"/>
            </w:tcBorders>
            <w:noWrap/>
            <w:vAlign w:val="center"/>
          </w:tcPr>
          <w:p w:rsidR="00122B16" w:rsidRPr="00880CDB" w:rsidRDefault="00122B16"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8.</w:t>
            </w:r>
          </w:p>
        </w:tc>
        <w:tc>
          <w:tcPr>
            <w:tcW w:w="5020" w:type="dxa"/>
            <w:tcBorders>
              <w:top w:val="single" w:sz="4" w:space="0" w:color="auto"/>
              <w:left w:val="single" w:sz="4" w:space="0" w:color="auto"/>
              <w:bottom w:val="single" w:sz="4" w:space="0" w:color="auto"/>
              <w:right w:val="single" w:sz="4" w:space="0" w:color="auto"/>
            </w:tcBorders>
            <w:vAlign w:val="center"/>
          </w:tcPr>
          <w:p w:rsidR="00122B16" w:rsidRPr="00880CDB" w:rsidRDefault="00122B16" w:rsidP="002B7B1B">
            <w:pPr>
              <w:spacing w:after="120" w:line="240" w:lineRule="auto"/>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 xml:space="preserve">Стена, таван или под, граничещи с външен въздух или със земята, при вградено </w:t>
            </w:r>
            <w:proofErr w:type="spellStart"/>
            <w:r w:rsidRPr="00880CDB">
              <w:rPr>
                <w:rFonts w:ascii="Times New Roman" w:eastAsia="Times New Roman" w:hAnsi="Times New Roman"/>
                <w:sz w:val="20"/>
                <w:szCs w:val="20"/>
                <w:lang w:val="bg-BG" w:eastAsia="bg-BG"/>
              </w:rPr>
              <w:t>площно</w:t>
            </w:r>
            <w:proofErr w:type="spellEnd"/>
            <w:r w:rsidRPr="00880CDB">
              <w:rPr>
                <w:rFonts w:ascii="Times New Roman" w:eastAsia="Times New Roman" w:hAnsi="Times New Roman"/>
                <w:sz w:val="20"/>
                <w:szCs w:val="20"/>
                <w:lang w:val="bg-BG" w:eastAsia="bg-BG"/>
              </w:rPr>
              <w:t xml:space="preserve"> отопление</w:t>
            </w:r>
          </w:p>
        </w:tc>
        <w:tc>
          <w:tcPr>
            <w:tcW w:w="4290" w:type="dxa"/>
            <w:tcBorders>
              <w:top w:val="single" w:sz="4" w:space="0" w:color="auto"/>
              <w:left w:val="single" w:sz="4" w:space="0" w:color="auto"/>
              <w:bottom w:val="single" w:sz="4" w:space="0" w:color="auto"/>
              <w:right w:val="double" w:sz="4" w:space="0" w:color="auto"/>
            </w:tcBorders>
            <w:noWrap/>
            <w:vAlign w:val="center"/>
          </w:tcPr>
          <w:p w:rsidR="00122B16" w:rsidRPr="00880CDB" w:rsidRDefault="00122B16"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0,40</w:t>
            </w:r>
          </w:p>
        </w:tc>
      </w:tr>
      <w:tr w:rsidR="00EF4852" w:rsidRPr="00880CDB" w:rsidTr="00823624">
        <w:trPr>
          <w:trHeight w:val="1440"/>
          <w:jc w:val="center"/>
        </w:trPr>
        <w:tc>
          <w:tcPr>
            <w:tcW w:w="580" w:type="dxa"/>
            <w:tcBorders>
              <w:top w:val="single" w:sz="4" w:space="0" w:color="auto"/>
              <w:left w:val="double" w:sz="4" w:space="0" w:color="auto"/>
              <w:bottom w:val="single" w:sz="4" w:space="0" w:color="auto"/>
              <w:right w:val="single" w:sz="4" w:space="0" w:color="auto"/>
            </w:tcBorders>
            <w:noWrap/>
            <w:vAlign w:val="center"/>
          </w:tcPr>
          <w:p w:rsidR="00122B16" w:rsidRPr="00880CDB" w:rsidRDefault="00122B16"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9.</w:t>
            </w:r>
          </w:p>
        </w:tc>
        <w:tc>
          <w:tcPr>
            <w:tcW w:w="5020" w:type="dxa"/>
            <w:tcBorders>
              <w:top w:val="single" w:sz="4" w:space="0" w:color="auto"/>
              <w:left w:val="single" w:sz="4" w:space="0" w:color="auto"/>
              <w:bottom w:val="single" w:sz="4" w:space="0" w:color="auto"/>
              <w:right w:val="single" w:sz="4" w:space="0" w:color="auto"/>
            </w:tcBorders>
            <w:vAlign w:val="center"/>
          </w:tcPr>
          <w:p w:rsidR="00122B16" w:rsidRPr="00880CDB" w:rsidRDefault="00122B16" w:rsidP="002B7B1B">
            <w:pPr>
              <w:spacing w:after="120" w:line="240" w:lineRule="auto"/>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 xml:space="preserve">Плосък покрив без въздушен слой или с въздушен слой с дебелина δ ≤ 0,30 m; таван на наклонен или </w:t>
            </w:r>
            <w:proofErr w:type="spellStart"/>
            <w:r w:rsidRPr="00880CDB">
              <w:rPr>
                <w:rFonts w:ascii="Times New Roman" w:eastAsia="Times New Roman" w:hAnsi="Times New Roman"/>
                <w:sz w:val="20"/>
                <w:szCs w:val="20"/>
                <w:lang w:val="bg-BG" w:eastAsia="bg-BG"/>
              </w:rPr>
              <w:t>скатен</w:t>
            </w:r>
            <w:proofErr w:type="spellEnd"/>
            <w:r w:rsidRPr="00880CDB">
              <w:rPr>
                <w:rFonts w:ascii="Times New Roman" w:eastAsia="Times New Roman" w:hAnsi="Times New Roman"/>
                <w:sz w:val="20"/>
                <w:szCs w:val="20"/>
                <w:lang w:val="bg-BG" w:eastAsia="bg-BG"/>
              </w:rPr>
              <w:t xml:space="preserve"> покрив с отоплявано </w:t>
            </w:r>
            <w:proofErr w:type="spellStart"/>
            <w:r w:rsidRPr="00880CDB">
              <w:rPr>
                <w:rFonts w:ascii="Times New Roman" w:eastAsia="Times New Roman" w:hAnsi="Times New Roman"/>
                <w:sz w:val="20"/>
                <w:szCs w:val="20"/>
                <w:lang w:val="bg-BG" w:eastAsia="bg-BG"/>
              </w:rPr>
              <w:t>подпокривно</w:t>
            </w:r>
            <w:proofErr w:type="spellEnd"/>
            <w:r w:rsidRPr="00880CDB">
              <w:rPr>
                <w:rFonts w:ascii="Times New Roman" w:eastAsia="Times New Roman" w:hAnsi="Times New Roman"/>
                <w:sz w:val="20"/>
                <w:szCs w:val="20"/>
                <w:lang w:val="bg-BG" w:eastAsia="bg-BG"/>
              </w:rPr>
              <w:t xml:space="preserve"> пространство, предназначено за обитаване </w:t>
            </w:r>
          </w:p>
        </w:tc>
        <w:tc>
          <w:tcPr>
            <w:tcW w:w="4290" w:type="dxa"/>
            <w:tcBorders>
              <w:top w:val="single" w:sz="4" w:space="0" w:color="auto"/>
              <w:left w:val="single" w:sz="4" w:space="0" w:color="auto"/>
              <w:bottom w:val="single" w:sz="4" w:space="0" w:color="auto"/>
              <w:right w:val="double" w:sz="4" w:space="0" w:color="auto"/>
            </w:tcBorders>
            <w:noWrap/>
            <w:vAlign w:val="center"/>
          </w:tcPr>
          <w:p w:rsidR="00122B16" w:rsidRPr="00880CDB" w:rsidRDefault="00122B16"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0,25</w:t>
            </w:r>
          </w:p>
        </w:tc>
      </w:tr>
      <w:tr w:rsidR="00EF4852" w:rsidRPr="00880CDB" w:rsidTr="00823624">
        <w:trPr>
          <w:trHeight w:val="1965"/>
          <w:jc w:val="center"/>
        </w:trPr>
        <w:tc>
          <w:tcPr>
            <w:tcW w:w="580" w:type="dxa"/>
            <w:tcBorders>
              <w:top w:val="single" w:sz="4" w:space="0" w:color="auto"/>
              <w:left w:val="double" w:sz="4" w:space="0" w:color="auto"/>
              <w:bottom w:val="double" w:sz="4" w:space="0" w:color="auto"/>
              <w:right w:val="single" w:sz="4" w:space="0" w:color="auto"/>
            </w:tcBorders>
            <w:noWrap/>
            <w:vAlign w:val="center"/>
          </w:tcPr>
          <w:p w:rsidR="00122B16" w:rsidRPr="00880CDB" w:rsidRDefault="00122B16"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lastRenderedPageBreak/>
              <w:t>10.</w:t>
            </w:r>
          </w:p>
        </w:tc>
        <w:tc>
          <w:tcPr>
            <w:tcW w:w="5020" w:type="dxa"/>
            <w:tcBorders>
              <w:top w:val="single" w:sz="4" w:space="0" w:color="auto"/>
              <w:left w:val="single" w:sz="4" w:space="0" w:color="auto"/>
              <w:bottom w:val="double" w:sz="4" w:space="0" w:color="auto"/>
              <w:right w:val="single" w:sz="4" w:space="0" w:color="auto"/>
            </w:tcBorders>
            <w:vAlign w:val="center"/>
          </w:tcPr>
          <w:p w:rsidR="00122B16" w:rsidRPr="00880CDB" w:rsidRDefault="00122B16" w:rsidP="002B7B1B">
            <w:pPr>
              <w:spacing w:after="120" w:line="240" w:lineRule="auto"/>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 xml:space="preserve">Таванска плоча на неотопляем плосък покрив с въздушен слой с  дебелина  </w:t>
            </w:r>
            <w:r w:rsidRPr="00880CDB">
              <w:rPr>
                <w:rFonts w:ascii="Times New Roman" w:eastAsia="Times New Roman" w:hAnsi="Times New Roman"/>
                <w:sz w:val="20"/>
                <w:szCs w:val="20"/>
                <w:lang w:val="bg-BG" w:eastAsia="bg-BG"/>
              </w:rPr>
              <w:br/>
              <w:t xml:space="preserve">δ &gt; 0,30 m </w:t>
            </w:r>
            <w:r w:rsidRPr="00880CDB">
              <w:rPr>
                <w:rFonts w:ascii="Times New Roman" w:eastAsia="Times New Roman" w:hAnsi="Times New Roman"/>
                <w:sz w:val="20"/>
                <w:szCs w:val="20"/>
                <w:lang w:val="bg-BG" w:eastAsia="bg-BG"/>
              </w:rPr>
              <w:br/>
              <w:t>Таванска плоча на неотопляем, вентилиран или невентилиран наклонен/</w:t>
            </w:r>
            <w:proofErr w:type="spellStart"/>
            <w:r w:rsidRPr="00880CDB">
              <w:rPr>
                <w:rFonts w:ascii="Times New Roman" w:eastAsia="Times New Roman" w:hAnsi="Times New Roman"/>
                <w:sz w:val="20"/>
                <w:szCs w:val="20"/>
                <w:lang w:val="bg-BG" w:eastAsia="bg-BG"/>
              </w:rPr>
              <w:t>скатен</w:t>
            </w:r>
            <w:proofErr w:type="spellEnd"/>
            <w:r w:rsidRPr="00880CDB">
              <w:rPr>
                <w:rFonts w:ascii="Times New Roman" w:eastAsia="Times New Roman" w:hAnsi="Times New Roman"/>
                <w:sz w:val="20"/>
                <w:szCs w:val="20"/>
                <w:lang w:val="bg-BG" w:eastAsia="bg-BG"/>
              </w:rPr>
              <w:t xml:space="preserve"> покрив със или без вертикални ограждащи елементи в </w:t>
            </w:r>
            <w:proofErr w:type="spellStart"/>
            <w:r w:rsidRPr="00880CDB">
              <w:rPr>
                <w:rFonts w:ascii="Times New Roman" w:eastAsia="Times New Roman" w:hAnsi="Times New Roman"/>
                <w:sz w:val="20"/>
                <w:szCs w:val="20"/>
                <w:lang w:val="bg-BG" w:eastAsia="bg-BG"/>
              </w:rPr>
              <w:t>подпокривното</w:t>
            </w:r>
            <w:proofErr w:type="spellEnd"/>
            <w:r w:rsidRPr="00880CDB">
              <w:rPr>
                <w:rFonts w:ascii="Times New Roman" w:eastAsia="Times New Roman" w:hAnsi="Times New Roman"/>
                <w:sz w:val="20"/>
                <w:szCs w:val="20"/>
                <w:lang w:val="bg-BG" w:eastAsia="bg-BG"/>
              </w:rPr>
              <w:t xml:space="preserve"> пространство </w:t>
            </w:r>
          </w:p>
        </w:tc>
        <w:tc>
          <w:tcPr>
            <w:tcW w:w="4290" w:type="dxa"/>
            <w:tcBorders>
              <w:top w:val="single" w:sz="4" w:space="0" w:color="auto"/>
              <w:left w:val="single" w:sz="4" w:space="0" w:color="auto"/>
              <w:bottom w:val="double" w:sz="4" w:space="0" w:color="auto"/>
              <w:right w:val="double" w:sz="4" w:space="0" w:color="auto"/>
            </w:tcBorders>
            <w:vAlign w:val="center"/>
          </w:tcPr>
          <w:p w:rsidR="00122B16" w:rsidRPr="00880CDB" w:rsidRDefault="00122B16"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0,30</w:t>
            </w:r>
          </w:p>
        </w:tc>
      </w:tr>
      <w:tr w:rsidR="00EF4852" w:rsidRPr="00880CDB" w:rsidTr="00823624">
        <w:trPr>
          <w:trHeight w:val="555"/>
          <w:jc w:val="center"/>
        </w:trPr>
        <w:tc>
          <w:tcPr>
            <w:tcW w:w="580" w:type="dxa"/>
            <w:tcBorders>
              <w:top w:val="double" w:sz="4" w:space="0" w:color="auto"/>
              <w:left w:val="double" w:sz="4" w:space="0" w:color="auto"/>
              <w:bottom w:val="single" w:sz="4" w:space="0" w:color="auto"/>
              <w:right w:val="single" w:sz="4" w:space="0" w:color="auto"/>
            </w:tcBorders>
            <w:noWrap/>
            <w:vAlign w:val="center"/>
          </w:tcPr>
          <w:p w:rsidR="00122B16" w:rsidRPr="00880CDB" w:rsidRDefault="00122B16"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11.</w:t>
            </w:r>
          </w:p>
        </w:tc>
        <w:tc>
          <w:tcPr>
            <w:tcW w:w="5020" w:type="dxa"/>
            <w:tcBorders>
              <w:top w:val="double" w:sz="4" w:space="0" w:color="auto"/>
              <w:left w:val="single" w:sz="4" w:space="0" w:color="auto"/>
              <w:bottom w:val="single" w:sz="4" w:space="0" w:color="auto"/>
              <w:right w:val="single" w:sz="4" w:space="0" w:color="auto"/>
            </w:tcBorders>
            <w:vAlign w:val="center"/>
          </w:tcPr>
          <w:p w:rsidR="00122B16" w:rsidRPr="00880CDB" w:rsidRDefault="00122B16" w:rsidP="002B7B1B">
            <w:pPr>
              <w:spacing w:after="120" w:line="240" w:lineRule="auto"/>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Външна врата, плътна, граничеща с външен въздух</w:t>
            </w:r>
          </w:p>
        </w:tc>
        <w:tc>
          <w:tcPr>
            <w:tcW w:w="4290" w:type="dxa"/>
            <w:tcBorders>
              <w:top w:val="double" w:sz="4" w:space="0" w:color="auto"/>
              <w:left w:val="single" w:sz="4" w:space="0" w:color="auto"/>
              <w:bottom w:val="single" w:sz="4" w:space="0" w:color="auto"/>
              <w:right w:val="double" w:sz="4" w:space="0" w:color="auto"/>
            </w:tcBorders>
            <w:noWrap/>
            <w:vAlign w:val="center"/>
          </w:tcPr>
          <w:p w:rsidR="00122B16" w:rsidRPr="00880CDB" w:rsidRDefault="00122B16"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2,</w:t>
            </w:r>
            <w:proofErr w:type="spellStart"/>
            <w:r w:rsidRPr="00880CDB">
              <w:rPr>
                <w:rFonts w:ascii="Times New Roman" w:eastAsia="Times New Roman" w:hAnsi="Times New Roman"/>
                <w:sz w:val="20"/>
                <w:szCs w:val="20"/>
                <w:lang w:val="bg-BG" w:eastAsia="bg-BG"/>
              </w:rPr>
              <w:t>2</w:t>
            </w:r>
            <w:proofErr w:type="spellEnd"/>
          </w:p>
        </w:tc>
      </w:tr>
      <w:tr w:rsidR="00122B16" w:rsidRPr="00880CDB" w:rsidTr="00823624">
        <w:trPr>
          <w:trHeight w:val="540"/>
          <w:jc w:val="center"/>
        </w:trPr>
        <w:tc>
          <w:tcPr>
            <w:tcW w:w="580" w:type="dxa"/>
            <w:tcBorders>
              <w:top w:val="single" w:sz="4" w:space="0" w:color="auto"/>
              <w:left w:val="double" w:sz="4" w:space="0" w:color="auto"/>
              <w:bottom w:val="double" w:sz="4" w:space="0" w:color="auto"/>
              <w:right w:val="single" w:sz="4" w:space="0" w:color="auto"/>
            </w:tcBorders>
            <w:noWrap/>
            <w:vAlign w:val="center"/>
          </w:tcPr>
          <w:p w:rsidR="00122B16" w:rsidRPr="00880CDB" w:rsidRDefault="00122B16"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12.</w:t>
            </w:r>
          </w:p>
        </w:tc>
        <w:tc>
          <w:tcPr>
            <w:tcW w:w="5020" w:type="dxa"/>
            <w:tcBorders>
              <w:top w:val="single" w:sz="4" w:space="0" w:color="auto"/>
              <w:left w:val="single" w:sz="4" w:space="0" w:color="auto"/>
              <w:bottom w:val="double" w:sz="4" w:space="0" w:color="auto"/>
              <w:right w:val="single" w:sz="4" w:space="0" w:color="auto"/>
            </w:tcBorders>
            <w:vAlign w:val="center"/>
          </w:tcPr>
          <w:p w:rsidR="00122B16" w:rsidRPr="00880CDB" w:rsidRDefault="00122B16" w:rsidP="002B7B1B">
            <w:pPr>
              <w:spacing w:after="120" w:line="240" w:lineRule="auto"/>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Врата, плътна, граничеща с неотопляемо пространство</w:t>
            </w:r>
          </w:p>
        </w:tc>
        <w:tc>
          <w:tcPr>
            <w:tcW w:w="4290" w:type="dxa"/>
            <w:tcBorders>
              <w:top w:val="single" w:sz="4" w:space="0" w:color="auto"/>
              <w:left w:val="single" w:sz="4" w:space="0" w:color="auto"/>
              <w:bottom w:val="double" w:sz="4" w:space="0" w:color="auto"/>
              <w:right w:val="double" w:sz="4" w:space="0" w:color="auto"/>
            </w:tcBorders>
            <w:noWrap/>
            <w:vAlign w:val="center"/>
          </w:tcPr>
          <w:p w:rsidR="00122B16" w:rsidRPr="00880CDB" w:rsidRDefault="00122B16"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3,5</w:t>
            </w:r>
          </w:p>
        </w:tc>
      </w:tr>
    </w:tbl>
    <w:p w:rsidR="00EF4FD2" w:rsidRPr="00880CDB" w:rsidRDefault="00EF4FD2" w:rsidP="002B7B1B">
      <w:pPr>
        <w:spacing w:after="120" w:line="240" w:lineRule="auto"/>
        <w:rPr>
          <w:rFonts w:ascii="Times New Roman" w:hAnsi="Times New Roman"/>
          <w:b/>
          <w:bCs/>
          <w:sz w:val="24"/>
          <w:szCs w:val="24"/>
          <w:lang w:val="bg-BG"/>
        </w:rPr>
      </w:pPr>
    </w:p>
    <w:tbl>
      <w:tblPr>
        <w:tblW w:w="9660" w:type="dxa"/>
        <w:jc w:val="center"/>
        <w:tblCellMar>
          <w:left w:w="70" w:type="dxa"/>
          <w:right w:w="70" w:type="dxa"/>
        </w:tblCellMar>
        <w:tblLook w:val="0000" w:firstRow="0" w:lastRow="0" w:firstColumn="0" w:lastColumn="0" w:noHBand="0" w:noVBand="0"/>
      </w:tblPr>
      <w:tblGrid>
        <w:gridCol w:w="489"/>
        <w:gridCol w:w="6280"/>
        <w:gridCol w:w="2891"/>
      </w:tblGrid>
      <w:tr w:rsidR="00EF4852" w:rsidRPr="00880CDB" w:rsidTr="00D16CD6">
        <w:trPr>
          <w:trHeight w:val="315"/>
          <w:jc w:val="center"/>
        </w:trPr>
        <w:tc>
          <w:tcPr>
            <w:tcW w:w="9660" w:type="dxa"/>
            <w:gridSpan w:val="3"/>
            <w:tcBorders>
              <w:top w:val="nil"/>
              <w:left w:val="nil"/>
              <w:bottom w:val="double" w:sz="4" w:space="0" w:color="auto"/>
              <w:right w:val="nil"/>
            </w:tcBorders>
            <w:noWrap/>
            <w:vAlign w:val="bottom"/>
          </w:tcPr>
          <w:p w:rsidR="006C1CBA" w:rsidRPr="00880CDB" w:rsidRDefault="006C1CBA" w:rsidP="002B7B1B">
            <w:pPr>
              <w:spacing w:after="120" w:line="240" w:lineRule="auto"/>
              <w:jc w:val="right"/>
              <w:rPr>
                <w:rFonts w:ascii="Times New Roman" w:eastAsia="Times New Roman" w:hAnsi="Times New Roman"/>
                <w:sz w:val="24"/>
                <w:szCs w:val="24"/>
                <w:lang w:val="bg-BG" w:eastAsia="bg-BG"/>
              </w:rPr>
            </w:pPr>
          </w:p>
        </w:tc>
      </w:tr>
      <w:tr w:rsidR="00EF4852" w:rsidRPr="00880CDB" w:rsidTr="0033588E">
        <w:trPr>
          <w:trHeight w:val="960"/>
          <w:jc w:val="center"/>
        </w:trPr>
        <w:tc>
          <w:tcPr>
            <w:tcW w:w="9660" w:type="dxa"/>
            <w:gridSpan w:val="3"/>
            <w:tcBorders>
              <w:top w:val="double" w:sz="4" w:space="0" w:color="auto"/>
              <w:left w:val="double" w:sz="4" w:space="0" w:color="auto"/>
              <w:bottom w:val="double" w:sz="4" w:space="0" w:color="auto"/>
              <w:right w:val="double" w:sz="4" w:space="0" w:color="auto"/>
            </w:tcBorders>
            <w:vAlign w:val="center"/>
          </w:tcPr>
          <w:p w:rsidR="00EF4FD2" w:rsidRPr="00880CDB" w:rsidRDefault="00E27727"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Референтни стойности на коефициента на топлопреминаване за целите на Националната програма през прозрачни ограждащи конструкции (прозорци и врати) за  жилищни и нежилищни сгради, които се използват за сравнение при изчисляване на годишния разход на енергия в сградите</w:t>
            </w:r>
          </w:p>
        </w:tc>
      </w:tr>
      <w:tr w:rsidR="00EF4852" w:rsidRPr="00880CDB" w:rsidTr="0033588E">
        <w:trPr>
          <w:trHeight w:val="1245"/>
          <w:jc w:val="center"/>
        </w:trPr>
        <w:tc>
          <w:tcPr>
            <w:tcW w:w="489" w:type="dxa"/>
            <w:tcBorders>
              <w:top w:val="double" w:sz="4" w:space="0" w:color="auto"/>
              <w:left w:val="double" w:sz="4" w:space="0" w:color="auto"/>
              <w:bottom w:val="double" w:sz="4" w:space="0" w:color="auto"/>
              <w:right w:val="double" w:sz="4" w:space="0" w:color="auto"/>
            </w:tcBorders>
            <w:vAlign w:val="center"/>
          </w:tcPr>
          <w:p w:rsidR="00EF4FD2" w:rsidRPr="00880CDB" w:rsidRDefault="00EF4FD2"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 по ред</w:t>
            </w:r>
          </w:p>
        </w:tc>
        <w:tc>
          <w:tcPr>
            <w:tcW w:w="6280" w:type="dxa"/>
            <w:tcBorders>
              <w:top w:val="double" w:sz="4" w:space="0" w:color="auto"/>
              <w:left w:val="double" w:sz="4" w:space="0" w:color="auto"/>
              <w:bottom w:val="double" w:sz="4" w:space="0" w:color="auto"/>
              <w:right w:val="double" w:sz="4" w:space="0" w:color="auto"/>
            </w:tcBorders>
            <w:vAlign w:val="center"/>
          </w:tcPr>
          <w:p w:rsidR="00EF4FD2" w:rsidRPr="00880CDB" w:rsidRDefault="00EF4FD2"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Вид на сглобения елемент - завършена прозоречна система</w:t>
            </w:r>
          </w:p>
        </w:tc>
        <w:tc>
          <w:tcPr>
            <w:tcW w:w="2891" w:type="dxa"/>
            <w:tcBorders>
              <w:top w:val="double" w:sz="4" w:space="0" w:color="auto"/>
              <w:left w:val="double" w:sz="4" w:space="0" w:color="auto"/>
              <w:bottom w:val="double" w:sz="4" w:space="0" w:color="auto"/>
              <w:right w:val="double" w:sz="4" w:space="0" w:color="auto"/>
            </w:tcBorders>
            <w:vAlign w:val="center"/>
          </w:tcPr>
          <w:p w:rsidR="00EF4FD2" w:rsidRPr="00880CDB" w:rsidRDefault="00EF4FD2" w:rsidP="002B7B1B">
            <w:pPr>
              <w:spacing w:after="120" w:line="240" w:lineRule="auto"/>
              <w:jc w:val="center"/>
              <w:rPr>
                <w:rFonts w:ascii="Times New Roman" w:eastAsia="Times New Roman" w:hAnsi="Times New Roman"/>
                <w:sz w:val="20"/>
                <w:szCs w:val="20"/>
                <w:lang w:val="bg-BG" w:eastAsia="bg-BG"/>
              </w:rPr>
            </w:pPr>
            <w:proofErr w:type="spellStart"/>
            <w:r w:rsidRPr="00880CDB">
              <w:rPr>
                <w:rFonts w:ascii="Times New Roman" w:eastAsia="Times New Roman" w:hAnsi="Times New Roman"/>
                <w:sz w:val="20"/>
                <w:szCs w:val="20"/>
                <w:lang w:val="bg-BG" w:eastAsia="bg-BG"/>
              </w:rPr>
              <w:t>U</w:t>
            </w:r>
            <w:r w:rsidRPr="00880CDB">
              <w:rPr>
                <w:rFonts w:ascii="Times New Roman" w:eastAsia="Times New Roman" w:hAnsi="Times New Roman"/>
                <w:sz w:val="20"/>
                <w:szCs w:val="20"/>
                <w:vertAlign w:val="subscript"/>
                <w:lang w:val="bg-BG" w:eastAsia="bg-BG"/>
              </w:rPr>
              <w:t>w</w:t>
            </w:r>
            <w:proofErr w:type="spellEnd"/>
            <w:r w:rsidRPr="00880CDB">
              <w:rPr>
                <w:rFonts w:ascii="Times New Roman" w:eastAsia="Times New Roman" w:hAnsi="Times New Roman"/>
                <w:sz w:val="20"/>
                <w:szCs w:val="20"/>
                <w:lang w:val="bg-BG" w:eastAsia="bg-BG"/>
              </w:rPr>
              <w:t>, W/m</w:t>
            </w:r>
            <w:r w:rsidRPr="00880CDB">
              <w:rPr>
                <w:rFonts w:ascii="Times New Roman" w:eastAsia="Times New Roman" w:hAnsi="Times New Roman"/>
                <w:sz w:val="20"/>
                <w:szCs w:val="20"/>
                <w:vertAlign w:val="superscript"/>
                <w:lang w:val="bg-BG" w:eastAsia="bg-BG"/>
              </w:rPr>
              <w:t>2</w:t>
            </w:r>
            <w:r w:rsidRPr="00880CDB">
              <w:rPr>
                <w:rFonts w:ascii="Times New Roman" w:eastAsia="Times New Roman" w:hAnsi="Times New Roman"/>
                <w:sz w:val="20"/>
                <w:szCs w:val="20"/>
                <w:lang w:val="bg-BG" w:eastAsia="bg-BG"/>
              </w:rPr>
              <w:t>K</w:t>
            </w:r>
          </w:p>
        </w:tc>
      </w:tr>
      <w:tr w:rsidR="00EF4852" w:rsidRPr="00880CDB" w:rsidTr="00EF4FD2">
        <w:trPr>
          <w:trHeight w:val="564"/>
          <w:jc w:val="center"/>
        </w:trPr>
        <w:tc>
          <w:tcPr>
            <w:tcW w:w="489" w:type="dxa"/>
            <w:vMerge w:val="restart"/>
            <w:tcBorders>
              <w:top w:val="double" w:sz="4" w:space="0" w:color="auto"/>
              <w:left w:val="double" w:sz="4" w:space="0" w:color="auto"/>
              <w:bottom w:val="double" w:sz="4" w:space="0" w:color="auto"/>
              <w:right w:val="double" w:sz="4" w:space="0" w:color="auto"/>
            </w:tcBorders>
            <w:noWrap/>
            <w:vAlign w:val="center"/>
          </w:tcPr>
          <w:p w:rsidR="00EF4FD2" w:rsidRPr="00880CDB" w:rsidRDefault="00EF4FD2"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1.</w:t>
            </w:r>
          </w:p>
        </w:tc>
        <w:tc>
          <w:tcPr>
            <w:tcW w:w="6280" w:type="dxa"/>
            <w:vMerge w:val="restart"/>
            <w:tcBorders>
              <w:top w:val="double" w:sz="4" w:space="0" w:color="auto"/>
              <w:left w:val="double" w:sz="4" w:space="0" w:color="auto"/>
              <w:bottom w:val="double" w:sz="4" w:space="0" w:color="auto"/>
              <w:right w:val="double" w:sz="4" w:space="0" w:color="auto"/>
            </w:tcBorders>
            <w:vAlign w:val="center"/>
          </w:tcPr>
          <w:p w:rsidR="00EF4FD2" w:rsidRPr="00880CDB" w:rsidRDefault="00EF4FD2" w:rsidP="002B7B1B">
            <w:pPr>
              <w:spacing w:after="120" w:line="240" w:lineRule="auto"/>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 xml:space="preserve">Външни прозорци, остъклени врати и витрини с крила на вертикална и хоризонтална ос на въртене, с рамка от </w:t>
            </w:r>
            <w:proofErr w:type="spellStart"/>
            <w:r w:rsidRPr="00880CDB">
              <w:rPr>
                <w:rFonts w:ascii="Times New Roman" w:eastAsia="Times New Roman" w:hAnsi="Times New Roman"/>
                <w:sz w:val="20"/>
                <w:szCs w:val="20"/>
                <w:lang w:val="bg-BG" w:eastAsia="bg-BG"/>
              </w:rPr>
              <w:t>екструдиран</w:t>
            </w:r>
            <w:proofErr w:type="spellEnd"/>
            <w:r w:rsidRPr="00880CDB">
              <w:rPr>
                <w:rFonts w:ascii="Times New Roman" w:eastAsia="Times New Roman" w:hAnsi="Times New Roman"/>
                <w:sz w:val="20"/>
                <w:szCs w:val="20"/>
                <w:lang w:val="bg-BG" w:eastAsia="bg-BG"/>
              </w:rPr>
              <w:t xml:space="preserve"> поливинилхлорид (PVC) с три и повече кухи камери; покривни прозорци за всеки тип </w:t>
            </w:r>
            <w:proofErr w:type="spellStart"/>
            <w:r w:rsidRPr="00880CDB">
              <w:rPr>
                <w:rFonts w:ascii="Times New Roman" w:eastAsia="Times New Roman" w:hAnsi="Times New Roman"/>
                <w:sz w:val="20"/>
                <w:szCs w:val="20"/>
                <w:lang w:val="bg-BG" w:eastAsia="bg-BG"/>
              </w:rPr>
              <w:t>отваряемост</w:t>
            </w:r>
            <w:proofErr w:type="spellEnd"/>
            <w:r w:rsidRPr="00880CDB">
              <w:rPr>
                <w:rFonts w:ascii="Times New Roman" w:eastAsia="Times New Roman" w:hAnsi="Times New Roman"/>
                <w:sz w:val="20"/>
                <w:szCs w:val="20"/>
                <w:lang w:val="bg-BG" w:eastAsia="bg-BG"/>
              </w:rPr>
              <w:t xml:space="preserve"> с рамка от PVC</w:t>
            </w:r>
          </w:p>
        </w:tc>
        <w:tc>
          <w:tcPr>
            <w:tcW w:w="2891" w:type="dxa"/>
            <w:vMerge w:val="restart"/>
            <w:tcBorders>
              <w:top w:val="double" w:sz="4" w:space="0" w:color="auto"/>
              <w:left w:val="double" w:sz="4" w:space="0" w:color="auto"/>
              <w:bottom w:val="double" w:sz="4" w:space="0" w:color="auto"/>
              <w:right w:val="double" w:sz="4" w:space="0" w:color="auto"/>
            </w:tcBorders>
            <w:vAlign w:val="center"/>
          </w:tcPr>
          <w:p w:rsidR="00EF4FD2" w:rsidRPr="00880CDB" w:rsidRDefault="00EF4FD2"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1,4</w:t>
            </w:r>
          </w:p>
        </w:tc>
      </w:tr>
      <w:tr w:rsidR="00EF4852" w:rsidRPr="00880CDB" w:rsidTr="00EF4FD2">
        <w:trPr>
          <w:trHeight w:val="564"/>
          <w:jc w:val="center"/>
        </w:trPr>
        <w:tc>
          <w:tcPr>
            <w:tcW w:w="489" w:type="dxa"/>
            <w:vMerge/>
            <w:tcBorders>
              <w:top w:val="double" w:sz="4" w:space="0" w:color="auto"/>
              <w:left w:val="double" w:sz="4" w:space="0" w:color="auto"/>
              <w:bottom w:val="double" w:sz="4" w:space="0" w:color="auto"/>
              <w:right w:val="double" w:sz="4" w:space="0" w:color="auto"/>
            </w:tcBorders>
            <w:vAlign w:val="center"/>
          </w:tcPr>
          <w:p w:rsidR="00EF4FD2" w:rsidRPr="00880CDB" w:rsidRDefault="00EF4FD2" w:rsidP="002B7B1B">
            <w:pPr>
              <w:spacing w:after="120" w:line="240" w:lineRule="auto"/>
              <w:rPr>
                <w:rFonts w:ascii="Times New Roman" w:eastAsia="Times New Roman" w:hAnsi="Times New Roman"/>
                <w:sz w:val="20"/>
                <w:szCs w:val="20"/>
                <w:lang w:val="bg-BG" w:eastAsia="bg-BG"/>
              </w:rPr>
            </w:pPr>
          </w:p>
        </w:tc>
        <w:tc>
          <w:tcPr>
            <w:tcW w:w="6280" w:type="dxa"/>
            <w:vMerge/>
            <w:tcBorders>
              <w:top w:val="double" w:sz="4" w:space="0" w:color="auto"/>
              <w:left w:val="double" w:sz="4" w:space="0" w:color="auto"/>
              <w:bottom w:val="double" w:sz="4" w:space="0" w:color="auto"/>
              <w:right w:val="double" w:sz="4" w:space="0" w:color="auto"/>
            </w:tcBorders>
            <w:vAlign w:val="center"/>
          </w:tcPr>
          <w:p w:rsidR="00EF4FD2" w:rsidRPr="00880CDB" w:rsidRDefault="00EF4FD2" w:rsidP="002B7B1B">
            <w:pPr>
              <w:spacing w:after="120" w:line="240" w:lineRule="auto"/>
              <w:rPr>
                <w:rFonts w:ascii="Times New Roman" w:eastAsia="Times New Roman" w:hAnsi="Times New Roman"/>
                <w:sz w:val="20"/>
                <w:szCs w:val="20"/>
                <w:lang w:val="bg-BG" w:eastAsia="bg-BG"/>
              </w:rPr>
            </w:pPr>
          </w:p>
        </w:tc>
        <w:tc>
          <w:tcPr>
            <w:tcW w:w="2891" w:type="dxa"/>
            <w:vMerge/>
            <w:tcBorders>
              <w:top w:val="double" w:sz="4" w:space="0" w:color="auto"/>
              <w:left w:val="double" w:sz="4" w:space="0" w:color="auto"/>
              <w:bottom w:val="double" w:sz="4" w:space="0" w:color="auto"/>
              <w:right w:val="double" w:sz="4" w:space="0" w:color="auto"/>
            </w:tcBorders>
            <w:vAlign w:val="center"/>
          </w:tcPr>
          <w:p w:rsidR="00EF4FD2" w:rsidRPr="00880CDB" w:rsidRDefault="00EF4FD2" w:rsidP="002B7B1B">
            <w:pPr>
              <w:spacing w:after="120" w:line="240" w:lineRule="auto"/>
              <w:rPr>
                <w:rFonts w:ascii="Times New Roman" w:eastAsia="Times New Roman" w:hAnsi="Times New Roman"/>
                <w:sz w:val="20"/>
                <w:szCs w:val="20"/>
                <w:lang w:val="bg-BG" w:eastAsia="bg-BG"/>
              </w:rPr>
            </w:pPr>
          </w:p>
        </w:tc>
      </w:tr>
      <w:tr w:rsidR="00EF4852" w:rsidRPr="00880CDB" w:rsidTr="00EF4FD2">
        <w:trPr>
          <w:trHeight w:val="577"/>
          <w:jc w:val="center"/>
        </w:trPr>
        <w:tc>
          <w:tcPr>
            <w:tcW w:w="489" w:type="dxa"/>
            <w:vMerge/>
            <w:tcBorders>
              <w:top w:val="double" w:sz="4" w:space="0" w:color="auto"/>
              <w:left w:val="double" w:sz="4" w:space="0" w:color="auto"/>
              <w:bottom w:val="double" w:sz="4" w:space="0" w:color="auto"/>
              <w:right w:val="double" w:sz="4" w:space="0" w:color="auto"/>
            </w:tcBorders>
            <w:vAlign w:val="center"/>
          </w:tcPr>
          <w:p w:rsidR="00EF4FD2" w:rsidRPr="00880CDB" w:rsidRDefault="00EF4FD2" w:rsidP="002B7B1B">
            <w:pPr>
              <w:spacing w:after="120" w:line="240" w:lineRule="auto"/>
              <w:rPr>
                <w:rFonts w:ascii="Times New Roman" w:eastAsia="Times New Roman" w:hAnsi="Times New Roman"/>
                <w:sz w:val="20"/>
                <w:szCs w:val="20"/>
                <w:lang w:val="bg-BG" w:eastAsia="bg-BG"/>
              </w:rPr>
            </w:pPr>
          </w:p>
        </w:tc>
        <w:tc>
          <w:tcPr>
            <w:tcW w:w="6280" w:type="dxa"/>
            <w:vMerge/>
            <w:tcBorders>
              <w:top w:val="double" w:sz="4" w:space="0" w:color="auto"/>
              <w:left w:val="double" w:sz="4" w:space="0" w:color="auto"/>
              <w:bottom w:val="double" w:sz="4" w:space="0" w:color="auto"/>
              <w:right w:val="double" w:sz="4" w:space="0" w:color="auto"/>
            </w:tcBorders>
            <w:vAlign w:val="center"/>
          </w:tcPr>
          <w:p w:rsidR="00EF4FD2" w:rsidRPr="00880CDB" w:rsidRDefault="00EF4FD2" w:rsidP="002B7B1B">
            <w:pPr>
              <w:spacing w:after="120" w:line="240" w:lineRule="auto"/>
              <w:rPr>
                <w:rFonts w:ascii="Times New Roman" w:eastAsia="Times New Roman" w:hAnsi="Times New Roman"/>
                <w:sz w:val="20"/>
                <w:szCs w:val="20"/>
                <w:lang w:val="bg-BG" w:eastAsia="bg-BG"/>
              </w:rPr>
            </w:pPr>
          </w:p>
        </w:tc>
        <w:tc>
          <w:tcPr>
            <w:tcW w:w="2891" w:type="dxa"/>
            <w:vMerge/>
            <w:tcBorders>
              <w:top w:val="double" w:sz="4" w:space="0" w:color="auto"/>
              <w:left w:val="double" w:sz="4" w:space="0" w:color="auto"/>
              <w:bottom w:val="double" w:sz="4" w:space="0" w:color="auto"/>
              <w:right w:val="double" w:sz="4" w:space="0" w:color="auto"/>
            </w:tcBorders>
            <w:vAlign w:val="center"/>
          </w:tcPr>
          <w:p w:rsidR="00EF4FD2" w:rsidRPr="00880CDB" w:rsidRDefault="00EF4FD2" w:rsidP="002B7B1B">
            <w:pPr>
              <w:spacing w:after="120" w:line="240" w:lineRule="auto"/>
              <w:rPr>
                <w:rFonts w:ascii="Times New Roman" w:eastAsia="Times New Roman" w:hAnsi="Times New Roman"/>
                <w:sz w:val="20"/>
                <w:szCs w:val="20"/>
                <w:lang w:val="bg-BG" w:eastAsia="bg-BG"/>
              </w:rPr>
            </w:pPr>
          </w:p>
        </w:tc>
      </w:tr>
      <w:tr w:rsidR="00EF4852" w:rsidRPr="00880CDB" w:rsidTr="00EF4FD2">
        <w:trPr>
          <w:trHeight w:val="564"/>
          <w:jc w:val="center"/>
        </w:trPr>
        <w:tc>
          <w:tcPr>
            <w:tcW w:w="489" w:type="dxa"/>
            <w:vMerge w:val="restart"/>
            <w:tcBorders>
              <w:top w:val="double" w:sz="4" w:space="0" w:color="auto"/>
              <w:left w:val="double" w:sz="4" w:space="0" w:color="auto"/>
              <w:bottom w:val="double" w:sz="4" w:space="0" w:color="auto"/>
              <w:right w:val="double" w:sz="4" w:space="0" w:color="auto"/>
            </w:tcBorders>
            <w:noWrap/>
            <w:vAlign w:val="center"/>
          </w:tcPr>
          <w:p w:rsidR="00EF4FD2" w:rsidRPr="00880CDB" w:rsidRDefault="00EF4FD2"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2.</w:t>
            </w:r>
          </w:p>
        </w:tc>
        <w:tc>
          <w:tcPr>
            <w:tcW w:w="6280" w:type="dxa"/>
            <w:vMerge w:val="restart"/>
            <w:tcBorders>
              <w:top w:val="double" w:sz="4" w:space="0" w:color="auto"/>
              <w:left w:val="double" w:sz="4" w:space="0" w:color="auto"/>
              <w:bottom w:val="double" w:sz="4" w:space="0" w:color="auto"/>
              <w:right w:val="double" w:sz="4" w:space="0" w:color="auto"/>
            </w:tcBorders>
            <w:vAlign w:val="center"/>
          </w:tcPr>
          <w:p w:rsidR="00EF4FD2" w:rsidRPr="00880CDB" w:rsidRDefault="00EF4FD2" w:rsidP="002B7B1B">
            <w:pPr>
              <w:spacing w:after="120" w:line="240" w:lineRule="auto"/>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 xml:space="preserve">Външни прозорци, остъклени врати и витрини с крила на вертикална и хоризонтална ос на въртене, с рамка от дърво/покривни прозорци за всеки тип </w:t>
            </w:r>
            <w:proofErr w:type="spellStart"/>
            <w:r w:rsidRPr="00880CDB">
              <w:rPr>
                <w:rFonts w:ascii="Times New Roman" w:eastAsia="Times New Roman" w:hAnsi="Times New Roman"/>
                <w:sz w:val="20"/>
                <w:szCs w:val="20"/>
                <w:lang w:val="bg-BG" w:eastAsia="bg-BG"/>
              </w:rPr>
              <w:t>отваряемост</w:t>
            </w:r>
            <w:proofErr w:type="spellEnd"/>
            <w:r w:rsidRPr="00880CDB">
              <w:rPr>
                <w:rFonts w:ascii="Times New Roman" w:eastAsia="Times New Roman" w:hAnsi="Times New Roman"/>
                <w:sz w:val="20"/>
                <w:szCs w:val="20"/>
                <w:lang w:val="bg-BG" w:eastAsia="bg-BG"/>
              </w:rPr>
              <w:t xml:space="preserve"> с рамка от дърво</w:t>
            </w:r>
          </w:p>
        </w:tc>
        <w:tc>
          <w:tcPr>
            <w:tcW w:w="2891" w:type="dxa"/>
            <w:vMerge w:val="restart"/>
            <w:tcBorders>
              <w:top w:val="double" w:sz="4" w:space="0" w:color="auto"/>
              <w:left w:val="double" w:sz="4" w:space="0" w:color="auto"/>
              <w:bottom w:val="double" w:sz="4" w:space="0" w:color="auto"/>
              <w:right w:val="double" w:sz="4" w:space="0" w:color="auto"/>
            </w:tcBorders>
            <w:vAlign w:val="center"/>
          </w:tcPr>
          <w:p w:rsidR="00EF4FD2" w:rsidRPr="00880CDB" w:rsidRDefault="00EF4FD2"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1,6/1,8</w:t>
            </w:r>
          </w:p>
        </w:tc>
      </w:tr>
      <w:tr w:rsidR="00EF4852" w:rsidRPr="00880CDB" w:rsidTr="00EF4FD2">
        <w:trPr>
          <w:trHeight w:val="564"/>
          <w:jc w:val="center"/>
        </w:trPr>
        <w:tc>
          <w:tcPr>
            <w:tcW w:w="489" w:type="dxa"/>
            <w:vMerge/>
            <w:tcBorders>
              <w:top w:val="double" w:sz="4" w:space="0" w:color="auto"/>
              <w:left w:val="double" w:sz="4" w:space="0" w:color="auto"/>
              <w:bottom w:val="double" w:sz="4" w:space="0" w:color="auto"/>
              <w:right w:val="double" w:sz="4" w:space="0" w:color="auto"/>
            </w:tcBorders>
            <w:vAlign w:val="center"/>
          </w:tcPr>
          <w:p w:rsidR="00EF4FD2" w:rsidRPr="00880CDB" w:rsidRDefault="00EF4FD2" w:rsidP="002B7B1B">
            <w:pPr>
              <w:spacing w:after="120" w:line="240" w:lineRule="auto"/>
              <w:rPr>
                <w:rFonts w:ascii="Times New Roman" w:eastAsia="Times New Roman" w:hAnsi="Times New Roman"/>
                <w:sz w:val="20"/>
                <w:szCs w:val="20"/>
                <w:lang w:val="bg-BG" w:eastAsia="bg-BG"/>
              </w:rPr>
            </w:pPr>
          </w:p>
        </w:tc>
        <w:tc>
          <w:tcPr>
            <w:tcW w:w="6280" w:type="dxa"/>
            <w:vMerge/>
            <w:tcBorders>
              <w:top w:val="double" w:sz="4" w:space="0" w:color="auto"/>
              <w:left w:val="double" w:sz="4" w:space="0" w:color="auto"/>
              <w:bottom w:val="double" w:sz="4" w:space="0" w:color="auto"/>
              <w:right w:val="double" w:sz="4" w:space="0" w:color="auto"/>
            </w:tcBorders>
            <w:vAlign w:val="center"/>
          </w:tcPr>
          <w:p w:rsidR="00EF4FD2" w:rsidRPr="00880CDB" w:rsidRDefault="00EF4FD2" w:rsidP="002B7B1B">
            <w:pPr>
              <w:spacing w:after="120" w:line="240" w:lineRule="auto"/>
              <w:rPr>
                <w:rFonts w:ascii="Times New Roman" w:eastAsia="Times New Roman" w:hAnsi="Times New Roman"/>
                <w:sz w:val="20"/>
                <w:szCs w:val="20"/>
                <w:lang w:val="bg-BG" w:eastAsia="bg-BG"/>
              </w:rPr>
            </w:pPr>
          </w:p>
        </w:tc>
        <w:tc>
          <w:tcPr>
            <w:tcW w:w="2891" w:type="dxa"/>
            <w:vMerge/>
            <w:tcBorders>
              <w:top w:val="double" w:sz="4" w:space="0" w:color="auto"/>
              <w:left w:val="double" w:sz="4" w:space="0" w:color="auto"/>
              <w:bottom w:val="double" w:sz="4" w:space="0" w:color="auto"/>
              <w:right w:val="double" w:sz="4" w:space="0" w:color="auto"/>
            </w:tcBorders>
            <w:vAlign w:val="center"/>
          </w:tcPr>
          <w:p w:rsidR="00EF4FD2" w:rsidRPr="00880CDB" w:rsidRDefault="00EF4FD2" w:rsidP="002B7B1B">
            <w:pPr>
              <w:spacing w:after="120" w:line="240" w:lineRule="auto"/>
              <w:rPr>
                <w:rFonts w:ascii="Times New Roman" w:eastAsia="Times New Roman" w:hAnsi="Times New Roman"/>
                <w:sz w:val="20"/>
                <w:szCs w:val="20"/>
                <w:lang w:val="bg-BG" w:eastAsia="bg-BG"/>
              </w:rPr>
            </w:pPr>
          </w:p>
        </w:tc>
      </w:tr>
      <w:tr w:rsidR="00EF4852" w:rsidRPr="00880CDB" w:rsidTr="00EF4FD2">
        <w:trPr>
          <w:trHeight w:val="396"/>
          <w:jc w:val="center"/>
        </w:trPr>
        <w:tc>
          <w:tcPr>
            <w:tcW w:w="489" w:type="dxa"/>
            <w:vMerge/>
            <w:tcBorders>
              <w:top w:val="double" w:sz="4" w:space="0" w:color="auto"/>
              <w:left w:val="double" w:sz="4" w:space="0" w:color="auto"/>
              <w:bottom w:val="double" w:sz="4" w:space="0" w:color="auto"/>
              <w:right w:val="double" w:sz="4" w:space="0" w:color="auto"/>
            </w:tcBorders>
            <w:vAlign w:val="center"/>
          </w:tcPr>
          <w:p w:rsidR="00EF4FD2" w:rsidRPr="00880CDB" w:rsidRDefault="00EF4FD2" w:rsidP="002B7B1B">
            <w:pPr>
              <w:spacing w:after="120" w:line="240" w:lineRule="auto"/>
              <w:rPr>
                <w:rFonts w:ascii="Times New Roman" w:eastAsia="Times New Roman" w:hAnsi="Times New Roman"/>
                <w:sz w:val="20"/>
                <w:szCs w:val="20"/>
                <w:lang w:val="bg-BG" w:eastAsia="bg-BG"/>
              </w:rPr>
            </w:pPr>
          </w:p>
        </w:tc>
        <w:tc>
          <w:tcPr>
            <w:tcW w:w="6280" w:type="dxa"/>
            <w:vMerge/>
            <w:tcBorders>
              <w:top w:val="double" w:sz="4" w:space="0" w:color="auto"/>
              <w:left w:val="double" w:sz="4" w:space="0" w:color="auto"/>
              <w:bottom w:val="double" w:sz="4" w:space="0" w:color="auto"/>
              <w:right w:val="double" w:sz="4" w:space="0" w:color="auto"/>
            </w:tcBorders>
            <w:vAlign w:val="center"/>
          </w:tcPr>
          <w:p w:rsidR="00EF4FD2" w:rsidRPr="00880CDB" w:rsidRDefault="00EF4FD2" w:rsidP="002B7B1B">
            <w:pPr>
              <w:spacing w:after="120" w:line="240" w:lineRule="auto"/>
              <w:rPr>
                <w:rFonts w:ascii="Times New Roman" w:eastAsia="Times New Roman" w:hAnsi="Times New Roman"/>
                <w:sz w:val="20"/>
                <w:szCs w:val="20"/>
                <w:lang w:val="bg-BG" w:eastAsia="bg-BG"/>
              </w:rPr>
            </w:pPr>
          </w:p>
        </w:tc>
        <w:tc>
          <w:tcPr>
            <w:tcW w:w="2891" w:type="dxa"/>
            <w:vMerge/>
            <w:tcBorders>
              <w:top w:val="double" w:sz="4" w:space="0" w:color="auto"/>
              <w:left w:val="double" w:sz="4" w:space="0" w:color="auto"/>
              <w:bottom w:val="double" w:sz="4" w:space="0" w:color="auto"/>
              <w:right w:val="double" w:sz="4" w:space="0" w:color="auto"/>
            </w:tcBorders>
            <w:vAlign w:val="center"/>
          </w:tcPr>
          <w:p w:rsidR="00EF4FD2" w:rsidRPr="00880CDB" w:rsidRDefault="00EF4FD2" w:rsidP="002B7B1B">
            <w:pPr>
              <w:spacing w:after="120" w:line="240" w:lineRule="auto"/>
              <w:rPr>
                <w:rFonts w:ascii="Times New Roman" w:eastAsia="Times New Roman" w:hAnsi="Times New Roman"/>
                <w:sz w:val="20"/>
                <w:szCs w:val="20"/>
                <w:lang w:val="bg-BG" w:eastAsia="bg-BG"/>
              </w:rPr>
            </w:pPr>
          </w:p>
        </w:tc>
      </w:tr>
      <w:tr w:rsidR="00EF4852" w:rsidRPr="00880CDB" w:rsidTr="00EF4FD2">
        <w:trPr>
          <w:trHeight w:val="570"/>
          <w:jc w:val="center"/>
        </w:trPr>
        <w:tc>
          <w:tcPr>
            <w:tcW w:w="489" w:type="dxa"/>
            <w:vMerge w:val="restart"/>
            <w:tcBorders>
              <w:top w:val="double" w:sz="4" w:space="0" w:color="auto"/>
              <w:left w:val="double" w:sz="4" w:space="0" w:color="auto"/>
              <w:bottom w:val="double" w:sz="4" w:space="0" w:color="auto"/>
              <w:right w:val="double" w:sz="4" w:space="0" w:color="auto"/>
            </w:tcBorders>
            <w:noWrap/>
            <w:vAlign w:val="center"/>
          </w:tcPr>
          <w:p w:rsidR="00EF4FD2" w:rsidRPr="00880CDB" w:rsidRDefault="00EF4FD2"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3.</w:t>
            </w:r>
          </w:p>
        </w:tc>
        <w:tc>
          <w:tcPr>
            <w:tcW w:w="6280" w:type="dxa"/>
            <w:vMerge w:val="restart"/>
            <w:tcBorders>
              <w:top w:val="double" w:sz="4" w:space="0" w:color="auto"/>
              <w:left w:val="double" w:sz="4" w:space="0" w:color="auto"/>
              <w:bottom w:val="double" w:sz="4" w:space="0" w:color="auto"/>
              <w:right w:val="double" w:sz="4" w:space="0" w:color="auto"/>
            </w:tcBorders>
            <w:vAlign w:val="center"/>
          </w:tcPr>
          <w:p w:rsidR="00EF4FD2" w:rsidRPr="00880CDB" w:rsidRDefault="00EF4FD2" w:rsidP="002B7B1B">
            <w:pPr>
              <w:spacing w:after="120" w:line="240" w:lineRule="auto"/>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Външни прозорци, остъклени врати и витрини с крила на вертикална и хоризонтална ос на въртене, с рамка от алуминий с прекъснат топлинен мост</w:t>
            </w:r>
          </w:p>
        </w:tc>
        <w:tc>
          <w:tcPr>
            <w:tcW w:w="2891" w:type="dxa"/>
            <w:vMerge w:val="restart"/>
            <w:tcBorders>
              <w:top w:val="double" w:sz="4" w:space="0" w:color="auto"/>
              <w:left w:val="double" w:sz="4" w:space="0" w:color="auto"/>
              <w:bottom w:val="double" w:sz="4" w:space="0" w:color="auto"/>
              <w:right w:val="double" w:sz="4" w:space="0" w:color="auto"/>
            </w:tcBorders>
            <w:vAlign w:val="center"/>
          </w:tcPr>
          <w:p w:rsidR="00EF4FD2" w:rsidRPr="00880CDB" w:rsidRDefault="001D579B"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1,7</w:t>
            </w:r>
          </w:p>
        </w:tc>
      </w:tr>
      <w:tr w:rsidR="00EF4852" w:rsidRPr="00880CDB" w:rsidTr="00EF4FD2">
        <w:trPr>
          <w:trHeight w:val="564"/>
          <w:jc w:val="center"/>
        </w:trPr>
        <w:tc>
          <w:tcPr>
            <w:tcW w:w="489" w:type="dxa"/>
            <w:vMerge/>
            <w:tcBorders>
              <w:top w:val="double" w:sz="4" w:space="0" w:color="auto"/>
              <w:left w:val="double" w:sz="4" w:space="0" w:color="auto"/>
              <w:bottom w:val="double" w:sz="4" w:space="0" w:color="auto"/>
              <w:right w:val="double" w:sz="4" w:space="0" w:color="auto"/>
            </w:tcBorders>
            <w:vAlign w:val="center"/>
          </w:tcPr>
          <w:p w:rsidR="00EF4FD2" w:rsidRPr="00880CDB" w:rsidRDefault="00EF4FD2" w:rsidP="002B7B1B">
            <w:pPr>
              <w:spacing w:after="120" w:line="240" w:lineRule="auto"/>
              <w:rPr>
                <w:rFonts w:ascii="Times New Roman" w:eastAsia="Times New Roman" w:hAnsi="Times New Roman"/>
                <w:sz w:val="20"/>
                <w:szCs w:val="20"/>
                <w:lang w:val="bg-BG" w:eastAsia="bg-BG"/>
              </w:rPr>
            </w:pPr>
          </w:p>
        </w:tc>
        <w:tc>
          <w:tcPr>
            <w:tcW w:w="6280" w:type="dxa"/>
            <w:vMerge/>
            <w:tcBorders>
              <w:top w:val="double" w:sz="4" w:space="0" w:color="auto"/>
              <w:left w:val="double" w:sz="4" w:space="0" w:color="auto"/>
              <w:bottom w:val="double" w:sz="4" w:space="0" w:color="auto"/>
              <w:right w:val="double" w:sz="4" w:space="0" w:color="auto"/>
            </w:tcBorders>
            <w:vAlign w:val="center"/>
          </w:tcPr>
          <w:p w:rsidR="00EF4FD2" w:rsidRPr="00880CDB" w:rsidRDefault="00EF4FD2" w:rsidP="002B7B1B">
            <w:pPr>
              <w:spacing w:after="120" w:line="240" w:lineRule="auto"/>
              <w:rPr>
                <w:rFonts w:ascii="Times New Roman" w:eastAsia="Times New Roman" w:hAnsi="Times New Roman"/>
                <w:sz w:val="20"/>
                <w:szCs w:val="20"/>
                <w:lang w:val="bg-BG" w:eastAsia="bg-BG"/>
              </w:rPr>
            </w:pPr>
          </w:p>
        </w:tc>
        <w:tc>
          <w:tcPr>
            <w:tcW w:w="2891" w:type="dxa"/>
            <w:vMerge/>
            <w:tcBorders>
              <w:top w:val="double" w:sz="4" w:space="0" w:color="auto"/>
              <w:left w:val="double" w:sz="4" w:space="0" w:color="auto"/>
              <w:bottom w:val="double" w:sz="4" w:space="0" w:color="auto"/>
              <w:right w:val="double" w:sz="4" w:space="0" w:color="auto"/>
            </w:tcBorders>
            <w:vAlign w:val="center"/>
          </w:tcPr>
          <w:p w:rsidR="00EF4FD2" w:rsidRPr="00880CDB" w:rsidRDefault="00EF4FD2" w:rsidP="002B7B1B">
            <w:pPr>
              <w:spacing w:after="120" w:line="240" w:lineRule="auto"/>
              <w:rPr>
                <w:rFonts w:ascii="Times New Roman" w:eastAsia="Times New Roman" w:hAnsi="Times New Roman"/>
                <w:sz w:val="20"/>
                <w:szCs w:val="20"/>
                <w:lang w:val="bg-BG" w:eastAsia="bg-BG"/>
              </w:rPr>
            </w:pPr>
          </w:p>
        </w:tc>
      </w:tr>
      <w:tr w:rsidR="00EF4852" w:rsidRPr="00880CDB" w:rsidTr="00EF4FD2">
        <w:trPr>
          <w:trHeight w:val="396"/>
          <w:jc w:val="center"/>
        </w:trPr>
        <w:tc>
          <w:tcPr>
            <w:tcW w:w="489" w:type="dxa"/>
            <w:vMerge/>
            <w:tcBorders>
              <w:top w:val="double" w:sz="4" w:space="0" w:color="auto"/>
              <w:left w:val="double" w:sz="4" w:space="0" w:color="auto"/>
              <w:bottom w:val="double" w:sz="4" w:space="0" w:color="auto"/>
              <w:right w:val="double" w:sz="4" w:space="0" w:color="auto"/>
            </w:tcBorders>
            <w:vAlign w:val="center"/>
          </w:tcPr>
          <w:p w:rsidR="00EF4FD2" w:rsidRPr="00880CDB" w:rsidRDefault="00EF4FD2" w:rsidP="002B7B1B">
            <w:pPr>
              <w:spacing w:after="120" w:line="240" w:lineRule="auto"/>
              <w:rPr>
                <w:rFonts w:ascii="Times New Roman" w:eastAsia="Times New Roman" w:hAnsi="Times New Roman"/>
                <w:sz w:val="20"/>
                <w:szCs w:val="20"/>
                <w:lang w:val="bg-BG" w:eastAsia="bg-BG"/>
              </w:rPr>
            </w:pPr>
          </w:p>
        </w:tc>
        <w:tc>
          <w:tcPr>
            <w:tcW w:w="6280" w:type="dxa"/>
            <w:vMerge/>
            <w:tcBorders>
              <w:top w:val="double" w:sz="4" w:space="0" w:color="auto"/>
              <w:left w:val="double" w:sz="4" w:space="0" w:color="auto"/>
              <w:bottom w:val="double" w:sz="4" w:space="0" w:color="auto"/>
              <w:right w:val="double" w:sz="4" w:space="0" w:color="auto"/>
            </w:tcBorders>
            <w:vAlign w:val="center"/>
          </w:tcPr>
          <w:p w:rsidR="00EF4FD2" w:rsidRPr="00880CDB" w:rsidRDefault="00EF4FD2" w:rsidP="002B7B1B">
            <w:pPr>
              <w:spacing w:after="120" w:line="240" w:lineRule="auto"/>
              <w:rPr>
                <w:rFonts w:ascii="Times New Roman" w:eastAsia="Times New Roman" w:hAnsi="Times New Roman"/>
                <w:sz w:val="20"/>
                <w:szCs w:val="20"/>
                <w:lang w:val="bg-BG" w:eastAsia="bg-BG"/>
              </w:rPr>
            </w:pPr>
          </w:p>
        </w:tc>
        <w:tc>
          <w:tcPr>
            <w:tcW w:w="2891" w:type="dxa"/>
            <w:vMerge/>
            <w:tcBorders>
              <w:top w:val="double" w:sz="4" w:space="0" w:color="auto"/>
              <w:left w:val="double" w:sz="4" w:space="0" w:color="auto"/>
              <w:bottom w:val="double" w:sz="4" w:space="0" w:color="auto"/>
              <w:right w:val="double" w:sz="4" w:space="0" w:color="auto"/>
            </w:tcBorders>
            <w:vAlign w:val="center"/>
          </w:tcPr>
          <w:p w:rsidR="00EF4FD2" w:rsidRPr="00880CDB" w:rsidRDefault="00EF4FD2" w:rsidP="002B7B1B">
            <w:pPr>
              <w:spacing w:after="120" w:line="240" w:lineRule="auto"/>
              <w:rPr>
                <w:rFonts w:ascii="Times New Roman" w:eastAsia="Times New Roman" w:hAnsi="Times New Roman"/>
                <w:sz w:val="20"/>
                <w:szCs w:val="20"/>
                <w:lang w:val="bg-BG" w:eastAsia="bg-BG"/>
              </w:rPr>
            </w:pPr>
          </w:p>
        </w:tc>
      </w:tr>
      <w:tr w:rsidR="00EF4FD2" w:rsidRPr="00880CDB" w:rsidTr="00EF4FD2">
        <w:trPr>
          <w:trHeight w:val="570"/>
          <w:jc w:val="center"/>
        </w:trPr>
        <w:tc>
          <w:tcPr>
            <w:tcW w:w="489" w:type="dxa"/>
            <w:tcBorders>
              <w:top w:val="double" w:sz="4" w:space="0" w:color="auto"/>
              <w:left w:val="double" w:sz="4" w:space="0" w:color="auto"/>
              <w:bottom w:val="double" w:sz="4" w:space="0" w:color="auto"/>
              <w:right w:val="double" w:sz="4" w:space="0" w:color="auto"/>
            </w:tcBorders>
            <w:noWrap/>
            <w:vAlign w:val="center"/>
          </w:tcPr>
          <w:p w:rsidR="00EF4FD2" w:rsidRPr="00880CDB" w:rsidRDefault="00EF4FD2"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4.</w:t>
            </w:r>
          </w:p>
        </w:tc>
        <w:tc>
          <w:tcPr>
            <w:tcW w:w="6280" w:type="dxa"/>
            <w:tcBorders>
              <w:top w:val="double" w:sz="4" w:space="0" w:color="auto"/>
              <w:left w:val="double" w:sz="4" w:space="0" w:color="auto"/>
              <w:bottom w:val="double" w:sz="4" w:space="0" w:color="auto"/>
              <w:right w:val="double" w:sz="4" w:space="0" w:color="auto"/>
            </w:tcBorders>
            <w:vAlign w:val="center"/>
          </w:tcPr>
          <w:p w:rsidR="00EF4FD2" w:rsidRPr="00880CDB" w:rsidRDefault="00EF4FD2" w:rsidP="002B7B1B">
            <w:pPr>
              <w:spacing w:after="120" w:line="240" w:lineRule="auto"/>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Окачени фасади/окачени фасади с повишени изисквания</w:t>
            </w:r>
          </w:p>
        </w:tc>
        <w:tc>
          <w:tcPr>
            <w:tcW w:w="2891" w:type="dxa"/>
            <w:tcBorders>
              <w:top w:val="double" w:sz="4" w:space="0" w:color="auto"/>
              <w:left w:val="double" w:sz="4" w:space="0" w:color="auto"/>
              <w:bottom w:val="double" w:sz="4" w:space="0" w:color="auto"/>
              <w:right w:val="double" w:sz="4" w:space="0" w:color="auto"/>
            </w:tcBorders>
            <w:vAlign w:val="center"/>
          </w:tcPr>
          <w:p w:rsidR="00EF4FD2" w:rsidRPr="00880CDB" w:rsidRDefault="00EF4FD2" w:rsidP="002B7B1B">
            <w:pPr>
              <w:spacing w:after="120" w:line="240" w:lineRule="auto"/>
              <w:jc w:val="center"/>
              <w:rPr>
                <w:rFonts w:ascii="Times New Roman" w:eastAsia="Times New Roman" w:hAnsi="Times New Roman"/>
                <w:sz w:val="20"/>
                <w:szCs w:val="20"/>
                <w:lang w:val="bg-BG" w:eastAsia="bg-BG"/>
              </w:rPr>
            </w:pPr>
            <w:r w:rsidRPr="00880CDB">
              <w:rPr>
                <w:rFonts w:ascii="Times New Roman" w:eastAsia="Times New Roman" w:hAnsi="Times New Roman"/>
                <w:sz w:val="20"/>
                <w:szCs w:val="20"/>
                <w:lang w:val="bg-BG" w:eastAsia="bg-BG"/>
              </w:rPr>
              <w:t>1,75/1,9</w:t>
            </w:r>
          </w:p>
        </w:tc>
      </w:tr>
    </w:tbl>
    <w:p w:rsidR="00EF4FD2" w:rsidRPr="00880CDB" w:rsidRDefault="00EF4FD2" w:rsidP="002B7B1B">
      <w:pPr>
        <w:spacing w:after="120" w:line="240" w:lineRule="auto"/>
        <w:rPr>
          <w:rFonts w:ascii="Times New Roman" w:hAnsi="Times New Roman"/>
          <w:b/>
          <w:bCs/>
          <w:sz w:val="24"/>
          <w:szCs w:val="24"/>
          <w:lang w:val="bg-BG"/>
        </w:rPr>
      </w:pPr>
    </w:p>
    <w:p w:rsidR="00EF4FD2" w:rsidRPr="00880CDB" w:rsidRDefault="002120B2" w:rsidP="002B7B1B">
      <w:pPr>
        <w:pStyle w:val="ListParagraph"/>
        <w:spacing w:after="120"/>
        <w:ind w:left="0"/>
        <w:jc w:val="both"/>
        <w:rPr>
          <w:b/>
          <w:bCs/>
        </w:rPr>
      </w:pPr>
      <w:r w:rsidRPr="00880CDB">
        <w:rPr>
          <w:b/>
          <w:bCs/>
        </w:rPr>
        <w:t>3</w:t>
      </w:r>
      <w:r w:rsidR="00EF4FD2" w:rsidRPr="00880CDB">
        <w:rPr>
          <w:b/>
          <w:bCs/>
        </w:rPr>
        <w:t>.</w:t>
      </w:r>
      <w:proofErr w:type="spellStart"/>
      <w:r w:rsidR="00EF4FD2" w:rsidRPr="00880CDB">
        <w:rPr>
          <w:b/>
          <w:bCs/>
        </w:rPr>
        <w:t>3</w:t>
      </w:r>
      <w:proofErr w:type="spellEnd"/>
      <w:r w:rsidR="00EF4FD2" w:rsidRPr="00880CDB">
        <w:rPr>
          <w:b/>
          <w:bCs/>
        </w:rPr>
        <w:t xml:space="preserve">. Технически изисквания към </w:t>
      </w:r>
      <w:proofErr w:type="spellStart"/>
      <w:r w:rsidR="00EF4FD2" w:rsidRPr="00880CDB">
        <w:rPr>
          <w:b/>
          <w:bCs/>
        </w:rPr>
        <w:t>топлофизични</w:t>
      </w:r>
      <w:proofErr w:type="spellEnd"/>
      <w:r w:rsidR="00EF4FD2" w:rsidRPr="00880CDB">
        <w:rPr>
          <w:b/>
          <w:bCs/>
        </w:rPr>
        <w:t xml:space="preserve"> характеристики на доставени на строежа продукти за топлоизолация от: полистироли - </w:t>
      </w:r>
      <w:proofErr w:type="spellStart"/>
      <w:r w:rsidR="00EF4FD2" w:rsidRPr="00880CDB">
        <w:rPr>
          <w:b/>
          <w:bCs/>
        </w:rPr>
        <w:t>експандиран</w:t>
      </w:r>
      <w:proofErr w:type="spellEnd"/>
      <w:r w:rsidR="00EF4FD2" w:rsidRPr="00880CDB">
        <w:rPr>
          <w:b/>
          <w:bCs/>
        </w:rPr>
        <w:t xml:space="preserve"> (EPS) и </w:t>
      </w:r>
      <w:proofErr w:type="spellStart"/>
      <w:r w:rsidR="00EF4FD2" w:rsidRPr="00880CDB">
        <w:rPr>
          <w:b/>
          <w:bCs/>
        </w:rPr>
        <w:t>екструдиран</w:t>
      </w:r>
      <w:proofErr w:type="spellEnd"/>
      <w:r w:rsidR="00EF4FD2" w:rsidRPr="00880CDB">
        <w:rPr>
          <w:b/>
          <w:bCs/>
        </w:rPr>
        <w:t xml:space="preserve"> (XPS) и вати, както и </w:t>
      </w:r>
      <w:proofErr w:type="spellStart"/>
      <w:r w:rsidR="00EF4FD2" w:rsidRPr="00880CDB">
        <w:rPr>
          <w:b/>
          <w:bCs/>
        </w:rPr>
        <w:t>топлоизолационни</w:t>
      </w:r>
      <w:proofErr w:type="spellEnd"/>
      <w:r w:rsidR="00EF4FD2" w:rsidRPr="00880CDB">
        <w:rPr>
          <w:b/>
          <w:bCs/>
        </w:rPr>
        <w:t xml:space="preserve"> комплекти (системи) с такива продукти</w:t>
      </w:r>
    </w:p>
    <w:p w:rsidR="00EF4FD2" w:rsidRPr="00880CDB" w:rsidRDefault="00EF4FD2" w:rsidP="002B7B1B">
      <w:pPr>
        <w:spacing w:after="120" w:line="240" w:lineRule="auto"/>
        <w:jc w:val="both"/>
        <w:rPr>
          <w:rFonts w:ascii="Times New Roman" w:eastAsia="Times New Roman" w:hAnsi="Times New Roman"/>
          <w:sz w:val="24"/>
          <w:szCs w:val="24"/>
          <w:lang w:val="bg-BG"/>
        </w:rPr>
      </w:pPr>
      <w:r w:rsidRPr="00880CDB">
        <w:rPr>
          <w:rFonts w:ascii="Times New Roman" w:eastAsia="Times New Roman" w:hAnsi="Times New Roman"/>
          <w:sz w:val="24"/>
          <w:szCs w:val="24"/>
          <w:lang w:val="bg-BG"/>
        </w:rPr>
        <w:t xml:space="preserve">Препоръчва се техническите спецификации за строителство да се съставят за </w:t>
      </w:r>
      <w:proofErr w:type="spellStart"/>
      <w:r w:rsidRPr="00880CDB">
        <w:rPr>
          <w:rFonts w:ascii="Times New Roman" w:eastAsia="Times New Roman" w:hAnsi="Times New Roman"/>
          <w:sz w:val="24"/>
          <w:szCs w:val="24"/>
          <w:lang w:val="bg-BG"/>
        </w:rPr>
        <w:t>топлоизолационни</w:t>
      </w:r>
      <w:proofErr w:type="spellEnd"/>
      <w:r w:rsidRPr="00880CDB">
        <w:rPr>
          <w:rFonts w:ascii="Times New Roman" w:eastAsia="Times New Roman" w:hAnsi="Times New Roman"/>
          <w:sz w:val="24"/>
          <w:szCs w:val="24"/>
          <w:lang w:val="bg-BG"/>
        </w:rPr>
        <w:t xml:space="preserve"> комплекти стандартна или висока технология, която включва най-малко следните елементи:</w:t>
      </w:r>
    </w:p>
    <w:p w:rsidR="00E27727" w:rsidRPr="00880CDB" w:rsidRDefault="001D579B" w:rsidP="002B7B1B">
      <w:pPr>
        <w:numPr>
          <w:ilvl w:val="0"/>
          <w:numId w:val="28"/>
        </w:numPr>
        <w:spacing w:after="120" w:line="240" w:lineRule="auto"/>
        <w:jc w:val="both"/>
        <w:rPr>
          <w:rFonts w:ascii="Times New Roman" w:eastAsia="Times New Roman" w:hAnsi="Times New Roman"/>
          <w:sz w:val="24"/>
          <w:szCs w:val="24"/>
          <w:lang w:val="bg-BG"/>
        </w:rPr>
      </w:pPr>
      <w:r w:rsidRPr="00880CDB">
        <w:rPr>
          <w:rFonts w:ascii="Times New Roman" w:eastAsia="Times New Roman" w:hAnsi="Times New Roman"/>
          <w:sz w:val="24"/>
          <w:szCs w:val="24"/>
          <w:lang w:val="bg-BG"/>
        </w:rPr>
        <w:lastRenderedPageBreak/>
        <w:t>С</w:t>
      </w:r>
      <w:r w:rsidR="00E27727" w:rsidRPr="00880CDB">
        <w:rPr>
          <w:rFonts w:ascii="Times New Roman" w:eastAsia="Times New Roman" w:hAnsi="Times New Roman"/>
          <w:sz w:val="24"/>
          <w:szCs w:val="24"/>
          <w:lang w:val="bg-BG"/>
        </w:rPr>
        <w:t xml:space="preserve">табилизиран фасаден </w:t>
      </w:r>
      <w:proofErr w:type="spellStart"/>
      <w:r w:rsidR="00E27727" w:rsidRPr="00880CDB">
        <w:rPr>
          <w:rFonts w:ascii="Times New Roman" w:eastAsia="Times New Roman" w:hAnsi="Times New Roman"/>
          <w:sz w:val="24"/>
          <w:szCs w:val="24"/>
          <w:lang w:val="bg-BG"/>
        </w:rPr>
        <w:t>експандиран</w:t>
      </w:r>
      <w:proofErr w:type="spellEnd"/>
      <w:r w:rsidR="00E27727" w:rsidRPr="00880CDB">
        <w:rPr>
          <w:rFonts w:ascii="Times New Roman" w:eastAsia="Times New Roman" w:hAnsi="Times New Roman"/>
          <w:sz w:val="24"/>
          <w:szCs w:val="24"/>
          <w:lang w:val="bg-BG"/>
        </w:rPr>
        <w:t xml:space="preserve"> полистирол, с коефициент на топлопроводност </w:t>
      </w:r>
      <w:r w:rsidR="00E27727" w:rsidRPr="00880CDB">
        <w:rPr>
          <w:rFonts w:ascii="Times New Roman" w:eastAsia="Times New Roman" w:hAnsi="Times New Roman"/>
          <w:b/>
          <w:sz w:val="24"/>
          <w:szCs w:val="24"/>
          <w:lang w:val="bg-BG"/>
        </w:rPr>
        <w:t>λ ≤ 0,035 W/</w:t>
      </w:r>
      <w:proofErr w:type="spellStart"/>
      <w:r w:rsidR="00E27727" w:rsidRPr="00880CDB">
        <w:rPr>
          <w:rFonts w:ascii="Times New Roman" w:eastAsia="Times New Roman" w:hAnsi="Times New Roman"/>
          <w:b/>
          <w:sz w:val="24"/>
          <w:szCs w:val="24"/>
          <w:lang w:val="bg-BG"/>
        </w:rPr>
        <w:t>mK</w:t>
      </w:r>
      <w:proofErr w:type="spellEnd"/>
      <w:r w:rsidR="00E27727" w:rsidRPr="00880CDB">
        <w:rPr>
          <w:rFonts w:ascii="Times New Roman" w:eastAsia="Times New Roman" w:hAnsi="Times New Roman"/>
          <w:b/>
          <w:sz w:val="24"/>
          <w:szCs w:val="24"/>
          <w:lang w:val="bg-BG"/>
        </w:rPr>
        <w:t xml:space="preserve">, </w:t>
      </w:r>
      <w:r w:rsidR="002120B2" w:rsidRPr="00880CDB">
        <w:rPr>
          <w:rFonts w:ascii="Times New Roman" w:eastAsia="Times New Roman" w:hAnsi="Times New Roman"/>
          <w:sz w:val="24"/>
          <w:szCs w:val="24"/>
          <w:lang w:val="bg-BG"/>
        </w:rPr>
        <w:t xml:space="preserve">със съответна плътност </w:t>
      </w:r>
      <w:r w:rsidR="00E27727" w:rsidRPr="00880CDB">
        <w:rPr>
          <w:rFonts w:ascii="Times New Roman" w:eastAsia="Times New Roman" w:hAnsi="Times New Roman"/>
          <w:sz w:val="24"/>
          <w:szCs w:val="24"/>
          <w:lang w:val="bg-BG"/>
        </w:rPr>
        <w:t xml:space="preserve">при определени условия на изпитване. </w:t>
      </w:r>
    </w:p>
    <w:p w:rsidR="00E27727" w:rsidRPr="00880CDB" w:rsidRDefault="00E27727" w:rsidP="002B7B1B">
      <w:pPr>
        <w:pStyle w:val="ListParagraph"/>
        <w:spacing w:after="120"/>
        <w:ind w:left="2160"/>
        <w:jc w:val="both"/>
      </w:pPr>
      <w:r w:rsidRPr="00880CDB">
        <w:t>или</w:t>
      </w:r>
    </w:p>
    <w:p w:rsidR="00E27727" w:rsidRPr="00880CDB" w:rsidRDefault="001D579B" w:rsidP="002B7B1B">
      <w:pPr>
        <w:numPr>
          <w:ilvl w:val="0"/>
          <w:numId w:val="28"/>
        </w:numPr>
        <w:spacing w:after="120" w:line="240" w:lineRule="auto"/>
        <w:jc w:val="both"/>
        <w:rPr>
          <w:rFonts w:ascii="Times New Roman" w:eastAsia="Times New Roman" w:hAnsi="Times New Roman"/>
          <w:sz w:val="24"/>
          <w:szCs w:val="24"/>
          <w:lang w:val="bg-BG"/>
        </w:rPr>
      </w:pPr>
      <w:r w:rsidRPr="00880CDB">
        <w:rPr>
          <w:rFonts w:ascii="Times New Roman" w:eastAsia="Times New Roman" w:hAnsi="Times New Roman"/>
          <w:sz w:val="24"/>
          <w:szCs w:val="24"/>
          <w:lang w:val="bg-BG"/>
        </w:rPr>
        <w:t>С</w:t>
      </w:r>
      <w:r w:rsidR="00E27727" w:rsidRPr="00880CDB">
        <w:rPr>
          <w:rFonts w:ascii="Times New Roman" w:eastAsia="Times New Roman" w:hAnsi="Times New Roman"/>
          <w:sz w:val="24"/>
          <w:szCs w:val="24"/>
          <w:lang w:val="bg-BG"/>
        </w:rPr>
        <w:t xml:space="preserve">табилизиран фасаден </w:t>
      </w:r>
      <w:proofErr w:type="spellStart"/>
      <w:r w:rsidR="00E27727" w:rsidRPr="00880CDB">
        <w:rPr>
          <w:rFonts w:ascii="Times New Roman" w:eastAsia="Times New Roman" w:hAnsi="Times New Roman"/>
          <w:sz w:val="24"/>
          <w:szCs w:val="24"/>
          <w:lang w:val="bg-BG"/>
        </w:rPr>
        <w:t>екструдиран</w:t>
      </w:r>
      <w:proofErr w:type="spellEnd"/>
      <w:r w:rsidR="00E27727" w:rsidRPr="00880CDB">
        <w:rPr>
          <w:rFonts w:ascii="Times New Roman" w:eastAsia="Times New Roman" w:hAnsi="Times New Roman"/>
          <w:sz w:val="24"/>
          <w:szCs w:val="24"/>
          <w:lang w:val="bg-BG"/>
        </w:rPr>
        <w:t xml:space="preserve"> полистирол, </w:t>
      </w:r>
      <w:r w:rsidR="002120B2" w:rsidRPr="00880CDB">
        <w:rPr>
          <w:rFonts w:ascii="Times New Roman" w:eastAsia="Times New Roman" w:hAnsi="Times New Roman"/>
          <w:sz w:val="24"/>
          <w:szCs w:val="24"/>
          <w:lang w:val="bg-BG"/>
        </w:rPr>
        <w:t xml:space="preserve">с </w:t>
      </w:r>
      <w:r w:rsidR="00E27727" w:rsidRPr="00880CDB">
        <w:rPr>
          <w:rFonts w:ascii="Times New Roman" w:eastAsia="Times New Roman" w:hAnsi="Times New Roman"/>
          <w:sz w:val="24"/>
          <w:szCs w:val="24"/>
          <w:lang w:val="bg-BG"/>
        </w:rPr>
        <w:t xml:space="preserve">коефициент на топлопроводност </w:t>
      </w:r>
      <w:r w:rsidR="00E27727" w:rsidRPr="00880CDB">
        <w:rPr>
          <w:rFonts w:ascii="Times New Roman" w:eastAsia="Times New Roman" w:hAnsi="Times New Roman"/>
          <w:b/>
          <w:sz w:val="24"/>
          <w:szCs w:val="24"/>
          <w:lang w:val="bg-BG"/>
        </w:rPr>
        <w:t xml:space="preserve">λ ≤ 0,033 W/m.K, </w:t>
      </w:r>
      <w:r w:rsidR="002120B2" w:rsidRPr="00880CDB">
        <w:rPr>
          <w:rFonts w:ascii="Times New Roman" w:eastAsia="Times New Roman" w:hAnsi="Times New Roman"/>
          <w:sz w:val="24"/>
          <w:szCs w:val="24"/>
          <w:lang w:val="bg-BG"/>
        </w:rPr>
        <w:t>със съответна плътност</w:t>
      </w:r>
      <w:r w:rsidR="002120B2" w:rsidRPr="00880CDB">
        <w:rPr>
          <w:rFonts w:ascii="Times New Roman" w:eastAsia="Times New Roman" w:hAnsi="Times New Roman"/>
          <w:b/>
          <w:sz w:val="24"/>
          <w:szCs w:val="24"/>
          <w:lang w:val="bg-BG"/>
        </w:rPr>
        <w:t xml:space="preserve"> </w:t>
      </w:r>
      <w:r w:rsidR="00E27727" w:rsidRPr="00880CDB">
        <w:rPr>
          <w:rFonts w:ascii="Times New Roman" w:eastAsia="Times New Roman" w:hAnsi="Times New Roman"/>
          <w:sz w:val="24"/>
          <w:szCs w:val="24"/>
          <w:lang w:val="bg-BG"/>
        </w:rPr>
        <w:t>при определени условия на изпитване.</w:t>
      </w:r>
    </w:p>
    <w:p w:rsidR="00E27727" w:rsidRPr="00880CDB" w:rsidRDefault="00E27727" w:rsidP="002B7B1B">
      <w:pPr>
        <w:pStyle w:val="ListParagraph"/>
        <w:spacing w:after="120"/>
        <w:ind w:left="2160"/>
        <w:jc w:val="both"/>
      </w:pPr>
      <w:r w:rsidRPr="00880CDB">
        <w:t>или</w:t>
      </w:r>
    </w:p>
    <w:p w:rsidR="00E27727" w:rsidRPr="00880CDB" w:rsidRDefault="00E27727" w:rsidP="002B7B1B">
      <w:pPr>
        <w:numPr>
          <w:ilvl w:val="0"/>
          <w:numId w:val="28"/>
        </w:numPr>
        <w:spacing w:after="120" w:line="240" w:lineRule="auto"/>
        <w:jc w:val="both"/>
        <w:rPr>
          <w:rFonts w:ascii="Times New Roman" w:eastAsia="Times New Roman" w:hAnsi="Times New Roman"/>
          <w:sz w:val="24"/>
          <w:szCs w:val="24"/>
          <w:lang w:val="bg-BG"/>
        </w:rPr>
      </w:pPr>
      <w:r w:rsidRPr="00880CDB">
        <w:rPr>
          <w:rFonts w:ascii="Times New Roman" w:eastAsia="Times New Roman" w:hAnsi="Times New Roman"/>
          <w:sz w:val="24"/>
          <w:szCs w:val="24"/>
          <w:lang w:val="bg-BG"/>
        </w:rPr>
        <w:t xml:space="preserve">Фасадни плоскости от минерална вата - </w:t>
      </w:r>
      <w:r w:rsidRPr="00880CDB">
        <w:rPr>
          <w:rFonts w:ascii="Times New Roman" w:eastAsia="Times New Roman" w:hAnsi="Times New Roman"/>
          <w:b/>
          <w:sz w:val="24"/>
          <w:szCs w:val="24"/>
          <w:lang w:val="bg-BG"/>
        </w:rPr>
        <w:t>λ ≤ 0,04</w:t>
      </w:r>
      <w:r w:rsidR="001D579B" w:rsidRPr="00880CDB">
        <w:rPr>
          <w:rFonts w:ascii="Times New Roman" w:eastAsia="Times New Roman" w:hAnsi="Times New Roman"/>
          <w:b/>
          <w:sz w:val="24"/>
          <w:szCs w:val="24"/>
          <w:lang w:val="bg-BG"/>
        </w:rPr>
        <w:t>5</w:t>
      </w:r>
      <w:r w:rsidRPr="00880CDB">
        <w:rPr>
          <w:rFonts w:ascii="Times New Roman" w:eastAsia="Times New Roman" w:hAnsi="Times New Roman"/>
          <w:b/>
          <w:sz w:val="24"/>
          <w:szCs w:val="24"/>
          <w:lang w:val="bg-BG"/>
        </w:rPr>
        <w:t xml:space="preserve"> W/m.K,</w:t>
      </w:r>
      <w:r w:rsidRPr="00880CDB">
        <w:rPr>
          <w:rFonts w:ascii="Times New Roman" w:hAnsi="Times New Roman"/>
          <w:sz w:val="24"/>
          <w:szCs w:val="24"/>
          <w:lang w:val="bg-BG"/>
        </w:rPr>
        <w:t xml:space="preserve"> </w:t>
      </w:r>
      <w:r w:rsidR="002120B2" w:rsidRPr="00880CDB">
        <w:rPr>
          <w:rFonts w:ascii="Times New Roman" w:hAnsi="Times New Roman"/>
          <w:sz w:val="24"/>
          <w:szCs w:val="24"/>
          <w:lang w:val="bg-BG"/>
        </w:rPr>
        <w:t>със съответна плътност</w:t>
      </w:r>
      <w:r w:rsidR="002120B2" w:rsidRPr="00880CDB">
        <w:rPr>
          <w:lang w:val="bg-BG"/>
        </w:rPr>
        <w:t xml:space="preserve"> </w:t>
      </w:r>
      <w:r w:rsidRPr="00880CDB">
        <w:rPr>
          <w:rFonts w:ascii="Times New Roman" w:eastAsia="Times New Roman" w:hAnsi="Times New Roman"/>
          <w:sz w:val="24"/>
          <w:szCs w:val="24"/>
          <w:lang w:val="bg-BG"/>
        </w:rPr>
        <w:t>при определени условия на изпитване.</w:t>
      </w:r>
    </w:p>
    <w:p w:rsidR="00E27727" w:rsidRPr="00880CDB" w:rsidRDefault="00E27727" w:rsidP="002B7B1B">
      <w:pPr>
        <w:spacing w:after="120" w:line="240" w:lineRule="auto"/>
        <w:ind w:left="720"/>
        <w:jc w:val="both"/>
        <w:rPr>
          <w:rFonts w:ascii="Times New Roman" w:eastAsia="Times New Roman" w:hAnsi="Times New Roman"/>
          <w:b/>
          <w:sz w:val="24"/>
          <w:szCs w:val="24"/>
          <w:lang w:val="bg-BG"/>
        </w:rPr>
      </w:pPr>
      <w:r w:rsidRPr="00880CDB">
        <w:rPr>
          <w:rFonts w:ascii="Times New Roman" w:eastAsia="Times New Roman" w:hAnsi="Times New Roman"/>
          <w:sz w:val="24"/>
          <w:szCs w:val="24"/>
          <w:lang w:val="bg-BG"/>
        </w:rPr>
        <w:t>или</w:t>
      </w:r>
    </w:p>
    <w:p w:rsidR="00E27727" w:rsidRPr="00880CDB" w:rsidRDefault="00E27727" w:rsidP="002B7B1B">
      <w:pPr>
        <w:pStyle w:val="ListParagraph"/>
        <w:numPr>
          <w:ilvl w:val="0"/>
          <w:numId w:val="28"/>
        </w:numPr>
        <w:spacing w:after="120"/>
        <w:jc w:val="both"/>
        <w:rPr>
          <w:lang w:eastAsia="en-US"/>
        </w:rPr>
      </w:pPr>
      <w:proofErr w:type="spellStart"/>
      <w:r w:rsidRPr="00880CDB">
        <w:t>Топлоизолационни</w:t>
      </w:r>
      <w:proofErr w:type="spellEnd"/>
      <w:r w:rsidRPr="00880CDB">
        <w:t xml:space="preserve"> продукти от </w:t>
      </w:r>
      <w:proofErr w:type="spellStart"/>
      <w:r w:rsidRPr="00880CDB">
        <w:t>п</w:t>
      </w:r>
      <w:r w:rsidR="002120B2" w:rsidRPr="00880CDB">
        <w:t>енополиуретан</w:t>
      </w:r>
      <w:proofErr w:type="spellEnd"/>
      <w:r w:rsidR="002120B2" w:rsidRPr="00880CDB">
        <w:t xml:space="preserve"> с плътност, съотве</w:t>
      </w:r>
      <w:r w:rsidRPr="00880CDB">
        <w:t xml:space="preserve">тстваща на </w:t>
      </w:r>
      <w:r w:rsidRPr="00880CDB">
        <w:rPr>
          <w:lang w:eastAsia="en-US"/>
        </w:rPr>
        <w:t xml:space="preserve">- коефициент на топлопроводност  </w:t>
      </w:r>
      <w:r w:rsidRPr="00880CDB">
        <w:rPr>
          <w:b/>
          <w:lang w:eastAsia="en-US"/>
        </w:rPr>
        <w:t>λ ≤ 0,029 W/m.K</w:t>
      </w:r>
      <w:r w:rsidRPr="00880CDB">
        <w:t xml:space="preserve"> </w:t>
      </w:r>
      <w:r w:rsidRPr="00880CDB">
        <w:rPr>
          <w:lang w:eastAsia="en-US"/>
        </w:rPr>
        <w:t>при определени условия на изпитване.</w:t>
      </w:r>
    </w:p>
    <w:p w:rsidR="002120B2" w:rsidRPr="00880CDB" w:rsidRDefault="00E27727" w:rsidP="002B7B1B">
      <w:pPr>
        <w:pStyle w:val="ListParagraph"/>
        <w:numPr>
          <w:ilvl w:val="0"/>
          <w:numId w:val="28"/>
        </w:numPr>
        <w:spacing w:after="120"/>
        <w:jc w:val="both"/>
        <w:rPr>
          <w:lang w:eastAsia="en-US"/>
        </w:rPr>
      </w:pPr>
      <w:r w:rsidRPr="00880CDB">
        <w:rPr>
          <w:lang w:eastAsia="en-US"/>
        </w:rPr>
        <w:t xml:space="preserve">Минерални </w:t>
      </w:r>
      <w:proofErr w:type="spellStart"/>
      <w:r w:rsidRPr="00880CDB">
        <w:rPr>
          <w:lang w:eastAsia="en-US"/>
        </w:rPr>
        <w:t>топлоизолационни</w:t>
      </w:r>
      <w:proofErr w:type="spellEnd"/>
      <w:r w:rsidRPr="00880CDB">
        <w:rPr>
          <w:lang w:eastAsia="en-US"/>
        </w:rPr>
        <w:t xml:space="preserve"> плочи</w:t>
      </w:r>
      <w:r w:rsidRPr="00880CDB">
        <w:t xml:space="preserve"> - </w:t>
      </w:r>
      <w:r w:rsidRPr="00880CDB">
        <w:rPr>
          <w:b/>
          <w:lang w:eastAsia="en-US"/>
        </w:rPr>
        <w:t>λ ≤ 0,045 W/m.K</w:t>
      </w:r>
      <w:r w:rsidR="002120B2" w:rsidRPr="00880CDB">
        <w:rPr>
          <w:b/>
          <w:lang w:eastAsia="en-US"/>
        </w:rPr>
        <w:t>,</w:t>
      </w:r>
      <w:r w:rsidR="002120B2" w:rsidRPr="00880CDB">
        <w:rPr>
          <w:lang w:eastAsia="en-US"/>
        </w:rPr>
        <w:t xml:space="preserve"> при определени условия на изпитване.</w:t>
      </w:r>
    </w:p>
    <w:p w:rsidR="00EF4FD2" w:rsidRPr="00880CDB" w:rsidRDefault="00EF4FD2" w:rsidP="002B7B1B">
      <w:pPr>
        <w:pStyle w:val="ListParagraph"/>
        <w:spacing w:after="120"/>
        <w:rPr>
          <w:lang w:eastAsia="en-US"/>
        </w:rPr>
      </w:pPr>
    </w:p>
    <w:p w:rsidR="00EF4FD2" w:rsidRPr="00880CDB" w:rsidRDefault="00EF4FD2" w:rsidP="002B7B1B">
      <w:pPr>
        <w:spacing w:after="120" w:line="240" w:lineRule="auto"/>
        <w:ind w:left="360"/>
        <w:jc w:val="both"/>
        <w:rPr>
          <w:rFonts w:ascii="Times New Roman" w:eastAsia="Times New Roman" w:hAnsi="Times New Roman"/>
          <w:i/>
          <w:sz w:val="24"/>
          <w:szCs w:val="24"/>
          <w:lang w:val="bg-BG"/>
        </w:rPr>
      </w:pPr>
      <w:r w:rsidRPr="00880CDB">
        <w:rPr>
          <w:rFonts w:ascii="Times New Roman" w:eastAsia="Times New Roman" w:hAnsi="Times New Roman"/>
          <w:i/>
          <w:sz w:val="24"/>
          <w:szCs w:val="24"/>
          <w:lang w:val="bg-BG"/>
        </w:rPr>
        <w:t xml:space="preserve">За EPS и XPS се препоръчва да се декларират също: </w:t>
      </w:r>
      <w:r w:rsidR="00133E69" w:rsidRPr="00880CDB">
        <w:rPr>
          <w:rFonts w:ascii="Times New Roman" w:eastAsia="Times New Roman" w:hAnsi="Times New Roman"/>
          <w:i/>
          <w:sz w:val="24"/>
          <w:szCs w:val="24"/>
          <w:lang w:val="bg-BG"/>
        </w:rPr>
        <w:t>д</w:t>
      </w:r>
      <w:r w:rsidRPr="00880CDB">
        <w:rPr>
          <w:rFonts w:ascii="Times New Roman" w:eastAsia="Times New Roman" w:hAnsi="Times New Roman"/>
          <w:i/>
          <w:sz w:val="24"/>
          <w:szCs w:val="24"/>
          <w:lang w:val="bg-BG"/>
        </w:rPr>
        <w:t xml:space="preserve">еформация при определени условия на натоварване на натиск и температурно въздействие; </w:t>
      </w:r>
      <w:r w:rsidR="00133E69" w:rsidRPr="00880CDB">
        <w:rPr>
          <w:rFonts w:ascii="Times New Roman" w:eastAsia="Times New Roman" w:hAnsi="Times New Roman"/>
          <w:i/>
          <w:sz w:val="24"/>
          <w:szCs w:val="24"/>
          <w:lang w:val="bg-BG"/>
        </w:rPr>
        <w:t>я</w:t>
      </w:r>
      <w:r w:rsidRPr="00880CDB">
        <w:rPr>
          <w:rFonts w:ascii="Times New Roman" w:eastAsia="Times New Roman" w:hAnsi="Times New Roman"/>
          <w:i/>
          <w:sz w:val="24"/>
          <w:szCs w:val="24"/>
          <w:lang w:val="bg-BG"/>
        </w:rPr>
        <w:t xml:space="preserve">кост на </w:t>
      </w:r>
      <w:proofErr w:type="spellStart"/>
      <w:r w:rsidRPr="00880CDB">
        <w:rPr>
          <w:rFonts w:ascii="Times New Roman" w:eastAsia="Times New Roman" w:hAnsi="Times New Roman"/>
          <w:i/>
          <w:sz w:val="24"/>
          <w:szCs w:val="24"/>
          <w:lang w:val="bg-BG"/>
        </w:rPr>
        <w:t>опън</w:t>
      </w:r>
      <w:proofErr w:type="spellEnd"/>
      <w:r w:rsidRPr="00880CDB">
        <w:rPr>
          <w:rFonts w:ascii="Times New Roman" w:eastAsia="Times New Roman" w:hAnsi="Times New Roman"/>
          <w:i/>
          <w:sz w:val="24"/>
          <w:szCs w:val="24"/>
          <w:lang w:val="bg-BG"/>
        </w:rPr>
        <w:t xml:space="preserve"> перпендикулярно на повърхностите; </w:t>
      </w:r>
      <w:r w:rsidR="00133E69" w:rsidRPr="00880CDB">
        <w:rPr>
          <w:rFonts w:ascii="Times New Roman" w:eastAsia="Times New Roman" w:hAnsi="Times New Roman"/>
          <w:i/>
          <w:sz w:val="24"/>
          <w:szCs w:val="24"/>
          <w:lang w:val="bg-BG"/>
        </w:rPr>
        <w:t>н</w:t>
      </w:r>
      <w:r w:rsidRPr="00880CDB">
        <w:rPr>
          <w:rFonts w:ascii="Times New Roman" w:eastAsia="Times New Roman" w:hAnsi="Times New Roman"/>
          <w:i/>
          <w:sz w:val="24"/>
          <w:szCs w:val="24"/>
          <w:lang w:val="bg-BG"/>
        </w:rPr>
        <w:t xml:space="preserve">апрежение на натиск при 10 % деформация; </w:t>
      </w:r>
      <w:r w:rsidR="00133E69" w:rsidRPr="00880CDB">
        <w:rPr>
          <w:rFonts w:ascii="Times New Roman" w:eastAsia="Times New Roman" w:hAnsi="Times New Roman"/>
          <w:i/>
          <w:sz w:val="24"/>
          <w:szCs w:val="24"/>
          <w:lang w:val="bg-BG"/>
        </w:rPr>
        <w:t>п</w:t>
      </w:r>
      <w:r w:rsidRPr="00880CDB">
        <w:rPr>
          <w:rFonts w:ascii="Times New Roman" w:eastAsia="Times New Roman" w:hAnsi="Times New Roman"/>
          <w:i/>
          <w:sz w:val="24"/>
          <w:szCs w:val="24"/>
          <w:lang w:val="bg-BG"/>
        </w:rPr>
        <w:t xml:space="preserve">родължително </w:t>
      </w:r>
      <w:proofErr w:type="spellStart"/>
      <w:r w:rsidRPr="00880CDB">
        <w:rPr>
          <w:rFonts w:ascii="Times New Roman" w:eastAsia="Times New Roman" w:hAnsi="Times New Roman"/>
          <w:i/>
          <w:sz w:val="24"/>
          <w:szCs w:val="24"/>
          <w:lang w:val="bg-BG"/>
        </w:rPr>
        <w:t>водопоглъщане</w:t>
      </w:r>
      <w:proofErr w:type="spellEnd"/>
      <w:r w:rsidRPr="00880CDB">
        <w:rPr>
          <w:rFonts w:ascii="Times New Roman" w:eastAsia="Times New Roman" w:hAnsi="Times New Roman"/>
          <w:i/>
          <w:sz w:val="24"/>
          <w:szCs w:val="24"/>
          <w:lang w:val="bg-BG"/>
        </w:rPr>
        <w:t xml:space="preserve"> чрез дифузия; </w:t>
      </w:r>
      <w:r w:rsidR="00133E69" w:rsidRPr="00880CDB">
        <w:rPr>
          <w:rFonts w:ascii="Times New Roman" w:eastAsia="Times New Roman" w:hAnsi="Times New Roman"/>
          <w:i/>
          <w:sz w:val="24"/>
          <w:szCs w:val="24"/>
          <w:lang w:val="bg-BG"/>
        </w:rPr>
        <w:t>м</w:t>
      </w:r>
      <w:r w:rsidRPr="00880CDB">
        <w:rPr>
          <w:rFonts w:ascii="Times New Roman" w:eastAsia="Times New Roman" w:hAnsi="Times New Roman"/>
          <w:i/>
          <w:sz w:val="24"/>
          <w:szCs w:val="24"/>
          <w:lang w:val="bg-BG"/>
        </w:rPr>
        <w:t xml:space="preserve">разоустойчивост; </w:t>
      </w:r>
      <w:r w:rsidR="00133E69" w:rsidRPr="00880CDB">
        <w:rPr>
          <w:rFonts w:ascii="Times New Roman" w:eastAsia="Times New Roman" w:hAnsi="Times New Roman"/>
          <w:i/>
          <w:sz w:val="24"/>
          <w:szCs w:val="24"/>
          <w:lang w:val="bg-BG"/>
        </w:rPr>
        <w:t>д</w:t>
      </w:r>
      <w:r w:rsidRPr="00880CDB">
        <w:rPr>
          <w:rFonts w:ascii="Times New Roman" w:eastAsia="Times New Roman" w:hAnsi="Times New Roman"/>
          <w:i/>
          <w:sz w:val="24"/>
          <w:szCs w:val="24"/>
          <w:lang w:val="bg-BG"/>
        </w:rPr>
        <w:t xml:space="preserve">ифузия и пренасяне на водни пари; </w:t>
      </w:r>
      <w:proofErr w:type="spellStart"/>
      <w:r w:rsidR="00133E69" w:rsidRPr="00880CDB">
        <w:rPr>
          <w:rFonts w:ascii="Times New Roman" w:eastAsia="Times New Roman" w:hAnsi="Times New Roman"/>
          <w:i/>
          <w:sz w:val="24"/>
          <w:szCs w:val="24"/>
          <w:lang w:val="bg-BG"/>
        </w:rPr>
        <w:t>д</w:t>
      </w:r>
      <w:r w:rsidRPr="00880CDB">
        <w:rPr>
          <w:rFonts w:ascii="Times New Roman" w:eastAsia="Times New Roman" w:hAnsi="Times New Roman"/>
          <w:i/>
          <w:sz w:val="24"/>
          <w:szCs w:val="24"/>
          <w:lang w:val="bg-BG"/>
        </w:rPr>
        <w:t>инамичнa</w:t>
      </w:r>
      <w:proofErr w:type="spellEnd"/>
      <w:r w:rsidRPr="00880CDB">
        <w:rPr>
          <w:rFonts w:ascii="Times New Roman" w:eastAsia="Times New Roman" w:hAnsi="Times New Roman"/>
          <w:i/>
          <w:sz w:val="24"/>
          <w:szCs w:val="24"/>
          <w:lang w:val="bg-BG"/>
        </w:rPr>
        <w:t xml:space="preserve"> коравина; </w:t>
      </w:r>
      <w:r w:rsidR="00133E69" w:rsidRPr="00880CDB">
        <w:rPr>
          <w:rFonts w:ascii="Times New Roman" w:eastAsia="Times New Roman" w:hAnsi="Times New Roman"/>
          <w:i/>
          <w:sz w:val="24"/>
          <w:szCs w:val="24"/>
          <w:lang w:val="bg-BG"/>
        </w:rPr>
        <w:t>р</w:t>
      </w:r>
      <w:r w:rsidRPr="00880CDB">
        <w:rPr>
          <w:rFonts w:ascii="Times New Roman" w:eastAsia="Times New Roman" w:hAnsi="Times New Roman"/>
          <w:i/>
          <w:sz w:val="24"/>
          <w:szCs w:val="24"/>
          <w:lang w:val="bg-BG"/>
        </w:rPr>
        <w:t xml:space="preserve">еакция на огън; </w:t>
      </w:r>
      <w:r w:rsidR="00133E69" w:rsidRPr="00880CDB">
        <w:rPr>
          <w:rFonts w:ascii="Times New Roman" w:eastAsia="Times New Roman" w:hAnsi="Times New Roman"/>
          <w:i/>
          <w:sz w:val="24"/>
          <w:szCs w:val="24"/>
          <w:lang w:val="bg-BG"/>
        </w:rPr>
        <w:t>к</w:t>
      </w:r>
      <w:r w:rsidRPr="00880CDB">
        <w:rPr>
          <w:rFonts w:ascii="Times New Roman" w:eastAsia="Times New Roman" w:hAnsi="Times New Roman"/>
          <w:i/>
          <w:sz w:val="24"/>
          <w:szCs w:val="24"/>
          <w:lang w:val="bg-BG"/>
        </w:rPr>
        <w:t>лас на горимост – по норми за съответното предназначение в сградата.</w:t>
      </w:r>
    </w:p>
    <w:p w:rsidR="00EF4FD2" w:rsidRPr="00880CDB" w:rsidRDefault="00EF4FD2" w:rsidP="002B7B1B">
      <w:pPr>
        <w:spacing w:after="120" w:line="240" w:lineRule="auto"/>
        <w:ind w:left="360"/>
        <w:jc w:val="both"/>
        <w:rPr>
          <w:rFonts w:ascii="Times New Roman" w:eastAsia="Times New Roman" w:hAnsi="Times New Roman"/>
          <w:i/>
          <w:sz w:val="24"/>
          <w:szCs w:val="24"/>
          <w:lang w:val="bg-BG"/>
        </w:rPr>
      </w:pPr>
      <w:r w:rsidRPr="00880CDB">
        <w:rPr>
          <w:rFonts w:ascii="Times New Roman" w:eastAsia="Times New Roman" w:hAnsi="Times New Roman"/>
          <w:i/>
          <w:sz w:val="24"/>
          <w:szCs w:val="24"/>
          <w:lang w:val="bg-BG"/>
        </w:rPr>
        <w:t>За вати се препоръчва да се декларират също</w:t>
      </w:r>
      <w:r w:rsidR="00133E69" w:rsidRPr="00880CDB">
        <w:rPr>
          <w:rFonts w:ascii="Times New Roman" w:eastAsia="Times New Roman" w:hAnsi="Times New Roman"/>
          <w:i/>
          <w:sz w:val="24"/>
          <w:szCs w:val="24"/>
          <w:lang w:val="bg-BG"/>
        </w:rPr>
        <w:t>: дифузия на водни пари; с</w:t>
      </w:r>
      <w:r w:rsidRPr="00880CDB">
        <w:rPr>
          <w:rFonts w:ascii="Times New Roman" w:eastAsia="Times New Roman" w:hAnsi="Times New Roman"/>
          <w:i/>
          <w:sz w:val="24"/>
          <w:szCs w:val="24"/>
          <w:lang w:val="bg-BG"/>
        </w:rPr>
        <w:t xml:space="preserve">табилност на размерите при определена температура и при определена влажност на въздуха; </w:t>
      </w:r>
      <w:r w:rsidR="005570D0" w:rsidRPr="00880CDB">
        <w:rPr>
          <w:rFonts w:ascii="Times New Roman" w:eastAsia="Times New Roman" w:hAnsi="Times New Roman"/>
          <w:i/>
          <w:sz w:val="24"/>
          <w:szCs w:val="24"/>
          <w:lang w:val="bg-BG"/>
        </w:rPr>
        <w:t xml:space="preserve">динамична </w:t>
      </w:r>
      <w:r w:rsidRPr="00880CDB">
        <w:rPr>
          <w:rFonts w:ascii="Times New Roman" w:eastAsia="Times New Roman" w:hAnsi="Times New Roman"/>
          <w:i/>
          <w:sz w:val="24"/>
          <w:szCs w:val="24"/>
          <w:lang w:val="bg-BG"/>
        </w:rPr>
        <w:t xml:space="preserve">якост; </w:t>
      </w:r>
      <w:r w:rsidR="00133E69" w:rsidRPr="00880CDB">
        <w:rPr>
          <w:rFonts w:ascii="Times New Roman" w:eastAsia="Times New Roman" w:hAnsi="Times New Roman"/>
          <w:i/>
          <w:sz w:val="24"/>
          <w:szCs w:val="24"/>
          <w:lang w:val="bg-BG"/>
        </w:rPr>
        <w:t>с</w:t>
      </w:r>
      <w:r w:rsidRPr="00880CDB">
        <w:rPr>
          <w:rFonts w:ascii="Times New Roman" w:eastAsia="Times New Roman" w:hAnsi="Times New Roman"/>
          <w:i/>
          <w:sz w:val="24"/>
          <w:szCs w:val="24"/>
          <w:lang w:val="bg-BG"/>
        </w:rPr>
        <w:t xml:space="preserve">виваемост; </w:t>
      </w:r>
      <w:r w:rsidR="00133E69" w:rsidRPr="00880CDB">
        <w:rPr>
          <w:rFonts w:ascii="Times New Roman" w:eastAsia="Times New Roman" w:hAnsi="Times New Roman"/>
          <w:i/>
          <w:sz w:val="24"/>
          <w:szCs w:val="24"/>
          <w:lang w:val="bg-BG"/>
        </w:rPr>
        <w:t>я</w:t>
      </w:r>
      <w:r w:rsidRPr="00880CDB">
        <w:rPr>
          <w:rFonts w:ascii="Times New Roman" w:eastAsia="Times New Roman" w:hAnsi="Times New Roman"/>
          <w:i/>
          <w:sz w:val="24"/>
          <w:szCs w:val="24"/>
          <w:lang w:val="bg-BG"/>
        </w:rPr>
        <w:t xml:space="preserve">кост на </w:t>
      </w:r>
      <w:proofErr w:type="spellStart"/>
      <w:r w:rsidRPr="00880CDB">
        <w:rPr>
          <w:rFonts w:ascii="Times New Roman" w:eastAsia="Times New Roman" w:hAnsi="Times New Roman"/>
          <w:i/>
          <w:sz w:val="24"/>
          <w:szCs w:val="24"/>
          <w:lang w:val="bg-BG"/>
        </w:rPr>
        <w:t>опън</w:t>
      </w:r>
      <w:proofErr w:type="spellEnd"/>
      <w:r w:rsidRPr="00880CDB">
        <w:rPr>
          <w:rFonts w:ascii="Times New Roman" w:eastAsia="Times New Roman" w:hAnsi="Times New Roman"/>
          <w:i/>
          <w:sz w:val="24"/>
          <w:szCs w:val="24"/>
          <w:lang w:val="bg-BG"/>
        </w:rPr>
        <w:t xml:space="preserve"> перпендикулярно на лицевата част; </w:t>
      </w:r>
      <w:r w:rsidR="00133E69" w:rsidRPr="00880CDB">
        <w:rPr>
          <w:rFonts w:ascii="Times New Roman" w:eastAsia="Times New Roman" w:hAnsi="Times New Roman"/>
          <w:i/>
          <w:sz w:val="24"/>
          <w:szCs w:val="24"/>
          <w:lang w:val="bg-BG"/>
        </w:rPr>
        <w:t>к</w:t>
      </w:r>
      <w:r w:rsidRPr="00880CDB">
        <w:rPr>
          <w:rFonts w:ascii="Times New Roman" w:eastAsia="Times New Roman" w:hAnsi="Times New Roman"/>
          <w:i/>
          <w:sz w:val="24"/>
          <w:szCs w:val="24"/>
          <w:lang w:val="bg-BG"/>
        </w:rPr>
        <w:t>лас на горимост – А1.</w:t>
      </w:r>
    </w:p>
    <w:p w:rsidR="005570D0" w:rsidRPr="00880CDB" w:rsidRDefault="005570D0" w:rsidP="002B7B1B">
      <w:pPr>
        <w:spacing w:after="120" w:line="240" w:lineRule="auto"/>
        <w:ind w:left="360"/>
        <w:jc w:val="both"/>
        <w:rPr>
          <w:rFonts w:ascii="Times New Roman" w:eastAsia="Times New Roman" w:hAnsi="Times New Roman"/>
          <w:i/>
          <w:sz w:val="24"/>
          <w:szCs w:val="24"/>
          <w:lang w:val="bg-BG"/>
        </w:rPr>
      </w:pPr>
      <w:proofErr w:type="spellStart"/>
      <w:r w:rsidRPr="00880CDB">
        <w:rPr>
          <w:rFonts w:ascii="Times New Roman" w:eastAsia="Times New Roman" w:hAnsi="Times New Roman"/>
          <w:i/>
          <w:sz w:val="24"/>
          <w:szCs w:val="24"/>
          <w:lang w:val="bg-BG"/>
        </w:rPr>
        <w:t>Топлоизолационните</w:t>
      </w:r>
      <w:proofErr w:type="spellEnd"/>
      <w:r w:rsidRPr="00880CDB">
        <w:rPr>
          <w:rFonts w:ascii="Times New Roman" w:eastAsia="Times New Roman" w:hAnsi="Times New Roman"/>
          <w:i/>
          <w:sz w:val="24"/>
          <w:szCs w:val="24"/>
          <w:lang w:val="bg-BG"/>
        </w:rPr>
        <w:t xml:space="preserve">  продукти от </w:t>
      </w:r>
      <w:proofErr w:type="spellStart"/>
      <w:r w:rsidRPr="00880CDB">
        <w:rPr>
          <w:rFonts w:ascii="Times New Roman" w:eastAsia="Times New Roman" w:hAnsi="Times New Roman"/>
          <w:i/>
          <w:sz w:val="24"/>
          <w:szCs w:val="24"/>
          <w:lang w:val="bg-BG"/>
        </w:rPr>
        <w:t>пенополиуретан</w:t>
      </w:r>
      <w:proofErr w:type="spellEnd"/>
      <w:r w:rsidRPr="00880CDB">
        <w:rPr>
          <w:rFonts w:ascii="Times New Roman" w:eastAsia="Times New Roman" w:hAnsi="Times New Roman"/>
          <w:i/>
          <w:sz w:val="24"/>
          <w:szCs w:val="24"/>
          <w:lang w:val="bg-BG"/>
        </w:rPr>
        <w:t xml:space="preserve"> следва да се съобразят с конкретното им предназначение и дебелината на покритието следва да бъде оразмерена в зависимост от коефициента на топлопроводност за съответната плътност.</w:t>
      </w:r>
    </w:p>
    <w:p w:rsidR="00EF4FD2" w:rsidRPr="00880CDB" w:rsidRDefault="00EF4FD2" w:rsidP="002B7B1B">
      <w:pPr>
        <w:pStyle w:val="ListParagraph"/>
        <w:numPr>
          <w:ilvl w:val="0"/>
          <w:numId w:val="28"/>
        </w:numPr>
        <w:spacing w:after="120"/>
        <w:jc w:val="both"/>
      </w:pPr>
      <w:r w:rsidRPr="00880CDB">
        <w:t xml:space="preserve">еластична </w:t>
      </w:r>
      <w:proofErr w:type="spellStart"/>
      <w:r w:rsidRPr="00880CDB">
        <w:t>лепилна</w:t>
      </w:r>
      <w:proofErr w:type="spellEnd"/>
      <w:r w:rsidRPr="00880CDB">
        <w:t xml:space="preserve"> прахообразна смес за лепене на </w:t>
      </w:r>
      <w:proofErr w:type="spellStart"/>
      <w:r w:rsidRPr="00880CDB">
        <w:t>топлоизолационни</w:t>
      </w:r>
      <w:proofErr w:type="spellEnd"/>
      <w:r w:rsidRPr="00880CDB">
        <w:t xml:space="preserve"> плочи, съвместима с конкретната </w:t>
      </w:r>
      <w:proofErr w:type="spellStart"/>
      <w:r w:rsidRPr="00880CDB">
        <w:t>топлоизолационна</w:t>
      </w:r>
      <w:proofErr w:type="spellEnd"/>
      <w:r w:rsidRPr="00880CDB">
        <w:t xml:space="preserve"> система и основния </w:t>
      </w:r>
      <w:proofErr w:type="spellStart"/>
      <w:r w:rsidRPr="00880CDB">
        <w:t>топлоизолационен</w:t>
      </w:r>
      <w:proofErr w:type="spellEnd"/>
      <w:r w:rsidRPr="00880CDB">
        <w:t xml:space="preserve"> продукт;</w:t>
      </w:r>
    </w:p>
    <w:p w:rsidR="00EF4FD2" w:rsidRPr="00880CDB" w:rsidRDefault="00EF4FD2" w:rsidP="002B7B1B">
      <w:pPr>
        <w:pStyle w:val="ListParagraph"/>
        <w:numPr>
          <w:ilvl w:val="0"/>
          <w:numId w:val="28"/>
        </w:numPr>
        <w:spacing w:after="120"/>
        <w:jc w:val="both"/>
      </w:pPr>
      <w:r w:rsidRPr="00880CDB">
        <w:t xml:space="preserve">еластична </w:t>
      </w:r>
      <w:proofErr w:type="spellStart"/>
      <w:r w:rsidRPr="00880CDB">
        <w:t>лепилно-шпакловъчна</w:t>
      </w:r>
      <w:proofErr w:type="spellEnd"/>
      <w:r w:rsidRPr="00880CDB">
        <w:t xml:space="preserve"> прахообразна смес за лепене и шпакловане на </w:t>
      </w:r>
      <w:proofErr w:type="spellStart"/>
      <w:r w:rsidRPr="00880CDB">
        <w:t>топлоизолационни</w:t>
      </w:r>
      <w:proofErr w:type="spellEnd"/>
      <w:r w:rsidRPr="00880CDB">
        <w:t xml:space="preserve"> плочи от EPS, за шпакловане на основи от цимент, сглобяеми елементи от бетон, мазилки на циментова основа, термоизолиращи мазилки, за декоративни детайли;</w:t>
      </w:r>
    </w:p>
    <w:p w:rsidR="00EF4FD2" w:rsidRPr="00880CDB" w:rsidRDefault="00EF4FD2" w:rsidP="002B7B1B">
      <w:pPr>
        <w:pStyle w:val="ListParagraph"/>
        <w:numPr>
          <w:ilvl w:val="0"/>
          <w:numId w:val="28"/>
        </w:numPr>
        <w:spacing w:after="120"/>
        <w:jc w:val="both"/>
      </w:pPr>
      <w:r w:rsidRPr="00880CDB">
        <w:t xml:space="preserve">армираща </w:t>
      </w:r>
      <w:proofErr w:type="spellStart"/>
      <w:r w:rsidRPr="00880CDB">
        <w:t>стъклотекстилна</w:t>
      </w:r>
      <w:proofErr w:type="spellEnd"/>
      <w:r w:rsidRPr="00880CDB">
        <w:t xml:space="preserve"> мрежа с </w:t>
      </w:r>
      <w:proofErr w:type="spellStart"/>
      <w:r w:rsidRPr="00880CDB">
        <w:t>алкалоустойчиво</w:t>
      </w:r>
      <w:proofErr w:type="spellEnd"/>
      <w:r w:rsidRPr="00880CDB">
        <w:t xml:space="preserve"> покритие за вграждане в </w:t>
      </w:r>
      <w:proofErr w:type="spellStart"/>
      <w:r w:rsidRPr="00880CDB">
        <w:t>топлоизолационната</w:t>
      </w:r>
      <w:proofErr w:type="spellEnd"/>
      <w:r w:rsidRPr="00880CDB">
        <w:t xml:space="preserve"> система, съвместима с предлаганата </w:t>
      </w:r>
      <w:proofErr w:type="spellStart"/>
      <w:r w:rsidRPr="00880CDB">
        <w:t>топлоизолационна</w:t>
      </w:r>
      <w:proofErr w:type="spellEnd"/>
      <w:r w:rsidRPr="00880CDB">
        <w:t xml:space="preserve"> система;</w:t>
      </w:r>
    </w:p>
    <w:p w:rsidR="00EF4FD2" w:rsidRPr="00880CDB" w:rsidRDefault="00EF4FD2" w:rsidP="002B7B1B">
      <w:pPr>
        <w:pStyle w:val="ListParagraph"/>
        <w:numPr>
          <w:ilvl w:val="0"/>
          <w:numId w:val="28"/>
        </w:numPr>
        <w:spacing w:after="120"/>
        <w:jc w:val="both"/>
      </w:pPr>
      <w:proofErr w:type="spellStart"/>
      <w:r w:rsidRPr="00880CDB">
        <w:t>импрегнатор-заздравител</w:t>
      </w:r>
      <w:proofErr w:type="spellEnd"/>
      <w:r w:rsidRPr="00880CDB">
        <w:t xml:space="preserve"> на дисперсна основа, предназначен за основи, които ще бъдат третирани с продукти от групата на </w:t>
      </w:r>
      <w:proofErr w:type="spellStart"/>
      <w:r w:rsidRPr="00880CDB">
        <w:t>акрилни</w:t>
      </w:r>
      <w:proofErr w:type="spellEnd"/>
      <w:r w:rsidRPr="00880CDB">
        <w:t>, силикатни или силиконови продукти според конкретното предназначение;</w:t>
      </w:r>
    </w:p>
    <w:p w:rsidR="00EF4FD2" w:rsidRPr="00880CDB" w:rsidRDefault="00EF4FD2" w:rsidP="002B7B1B">
      <w:pPr>
        <w:pStyle w:val="ListParagraph"/>
        <w:numPr>
          <w:ilvl w:val="0"/>
          <w:numId w:val="28"/>
        </w:numPr>
        <w:spacing w:after="120"/>
        <w:jc w:val="both"/>
      </w:pPr>
      <w:r w:rsidRPr="00880CDB">
        <w:t xml:space="preserve">отлично защитно и декоративно покритие за външни и вътрешни повърхности, комбинация от </w:t>
      </w:r>
      <w:proofErr w:type="spellStart"/>
      <w:r w:rsidRPr="00880CDB">
        <w:t>акрилен</w:t>
      </w:r>
      <w:proofErr w:type="spellEnd"/>
      <w:r w:rsidRPr="00880CDB">
        <w:t xml:space="preserve"> и силиконов полимер, подбрани инертни материали с различен </w:t>
      </w:r>
      <w:proofErr w:type="spellStart"/>
      <w:r w:rsidRPr="00880CDB">
        <w:t>гранулометричен</w:t>
      </w:r>
      <w:proofErr w:type="spellEnd"/>
      <w:r w:rsidRPr="00880CDB">
        <w:t xml:space="preserve"> състав, добавки, подпомагащи по-бързото съхнене на </w:t>
      </w:r>
      <w:r w:rsidRPr="00880CDB">
        <w:lastRenderedPageBreak/>
        <w:t xml:space="preserve">продукта, както и оцветители с висока устойчивост към UV лъчи и лоши климатични условия, съдържащи специални </w:t>
      </w:r>
      <w:proofErr w:type="spellStart"/>
      <w:r w:rsidRPr="00880CDB">
        <w:t>антибактериални</w:t>
      </w:r>
      <w:proofErr w:type="spellEnd"/>
      <w:r w:rsidRPr="00880CDB">
        <w:t xml:space="preserve"> добавки срещу мухъл и лишеи. </w:t>
      </w:r>
      <w:proofErr w:type="spellStart"/>
      <w:r w:rsidRPr="00880CDB">
        <w:t>Паропропусклива</w:t>
      </w:r>
      <w:proofErr w:type="spellEnd"/>
      <w:r w:rsidRPr="00880CDB">
        <w:t xml:space="preserve"> и </w:t>
      </w:r>
      <w:proofErr w:type="spellStart"/>
      <w:r w:rsidRPr="00880CDB">
        <w:t>водоотблъскваща</w:t>
      </w:r>
      <w:proofErr w:type="spellEnd"/>
      <w:r w:rsidRPr="00880CDB">
        <w:t xml:space="preserve"> мазилка съгласно архитектурен проект на сградата.</w:t>
      </w:r>
    </w:p>
    <w:p w:rsidR="001D579B" w:rsidRPr="00880CDB" w:rsidRDefault="00EF4FD2" w:rsidP="002B7B1B">
      <w:pPr>
        <w:spacing w:after="120" w:line="240" w:lineRule="auto"/>
        <w:jc w:val="both"/>
        <w:rPr>
          <w:rFonts w:ascii="Times New Roman" w:eastAsia="Times New Roman" w:hAnsi="Times New Roman"/>
          <w:sz w:val="24"/>
          <w:szCs w:val="24"/>
          <w:lang w:val="bg-BG"/>
        </w:rPr>
      </w:pPr>
      <w:r w:rsidRPr="00880CDB">
        <w:rPr>
          <w:rFonts w:ascii="Times New Roman" w:eastAsia="Times New Roman" w:hAnsi="Times New Roman"/>
          <w:sz w:val="24"/>
          <w:szCs w:val="24"/>
          <w:lang w:val="bg-BG"/>
        </w:rPr>
        <w:t xml:space="preserve">Дебелината на топлинната изолация от съответния вид </w:t>
      </w:r>
      <w:r w:rsidRPr="00880CDB">
        <w:rPr>
          <w:rFonts w:ascii="Times New Roman" w:eastAsia="Times New Roman" w:hAnsi="Times New Roman"/>
          <w:i/>
          <w:sz w:val="24"/>
          <w:szCs w:val="24"/>
          <w:lang w:val="bg-BG"/>
        </w:rPr>
        <w:t>се оразмерява</w:t>
      </w:r>
      <w:r w:rsidRPr="00880CDB">
        <w:rPr>
          <w:rFonts w:ascii="Times New Roman" w:eastAsia="Times New Roman" w:hAnsi="Times New Roman"/>
          <w:sz w:val="24"/>
          <w:szCs w:val="24"/>
          <w:lang w:val="bg-BG"/>
        </w:rPr>
        <w:t xml:space="preserve"> в техническия проект на съответната сграда в част „Енергийна ефективност“ и се съобразява с техническите параметри, заложени за съответната </w:t>
      </w:r>
      <w:proofErr w:type="spellStart"/>
      <w:r w:rsidRPr="00880CDB">
        <w:rPr>
          <w:rFonts w:ascii="Times New Roman" w:eastAsia="Times New Roman" w:hAnsi="Times New Roman"/>
          <w:sz w:val="24"/>
          <w:szCs w:val="24"/>
          <w:lang w:val="bg-BG"/>
        </w:rPr>
        <w:t>енергоспестяваща</w:t>
      </w:r>
      <w:proofErr w:type="spellEnd"/>
      <w:r w:rsidRPr="00880CDB">
        <w:rPr>
          <w:rFonts w:ascii="Times New Roman" w:eastAsia="Times New Roman" w:hAnsi="Times New Roman"/>
          <w:sz w:val="24"/>
          <w:szCs w:val="24"/>
          <w:lang w:val="bg-BG"/>
        </w:rPr>
        <w:t xml:space="preserve"> мярка в енергийното обследване. </w:t>
      </w:r>
      <w:r w:rsidR="001D579B" w:rsidRPr="00880CDB">
        <w:rPr>
          <w:rFonts w:ascii="Times New Roman" w:eastAsia="Times New Roman" w:hAnsi="Times New Roman"/>
          <w:sz w:val="24"/>
          <w:szCs w:val="24"/>
          <w:lang w:val="bg-BG"/>
        </w:rPr>
        <w:t>За изчисляване на коефициента на топлопреминаване U (W/m</w:t>
      </w:r>
      <w:r w:rsidR="001D579B" w:rsidRPr="00880CDB">
        <w:rPr>
          <w:rFonts w:ascii="Times New Roman" w:eastAsia="Times New Roman" w:hAnsi="Times New Roman"/>
          <w:sz w:val="24"/>
          <w:szCs w:val="24"/>
          <w:vertAlign w:val="superscript"/>
          <w:lang w:val="bg-BG"/>
        </w:rPr>
        <w:t>2</w:t>
      </w:r>
      <w:r w:rsidR="001D579B" w:rsidRPr="00880CDB">
        <w:rPr>
          <w:rFonts w:ascii="Times New Roman" w:eastAsia="Times New Roman" w:hAnsi="Times New Roman"/>
          <w:sz w:val="24"/>
          <w:szCs w:val="24"/>
          <w:lang w:val="bg-BG"/>
        </w:rPr>
        <w:t xml:space="preserve">K) проектните стойности на коефициента на топлопроводност (λ, W/m.K) се определят в съответствие с БДС EN ISO 10456 „Строителни материали и продукти. Процедури за определяне на декларирани и проектни топлинни стойности.“ </w:t>
      </w:r>
    </w:p>
    <w:p w:rsidR="001D579B" w:rsidRPr="00880CDB" w:rsidRDefault="001D579B" w:rsidP="002B7B1B">
      <w:pPr>
        <w:spacing w:after="120" w:line="240" w:lineRule="auto"/>
        <w:jc w:val="both"/>
        <w:rPr>
          <w:rFonts w:ascii="Times New Roman" w:eastAsia="Times New Roman" w:hAnsi="Times New Roman"/>
          <w:sz w:val="24"/>
          <w:szCs w:val="24"/>
          <w:lang w:val="bg-BG"/>
        </w:rPr>
      </w:pPr>
      <w:r w:rsidRPr="00880CDB">
        <w:rPr>
          <w:rFonts w:ascii="Times New Roman" w:eastAsia="Times New Roman" w:hAnsi="Times New Roman"/>
          <w:sz w:val="24"/>
          <w:szCs w:val="24"/>
          <w:lang w:val="bg-BG"/>
        </w:rPr>
        <w:t xml:space="preserve">Проектните стойности на коефициента на топлопроводност може да се определят по: </w:t>
      </w:r>
    </w:p>
    <w:p w:rsidR="001D579B" w:rsidRPr="00880CDB" w:rsidRDefault="001D579B" w:rsidP="002B7B1B">
      <w:pPr>
        <w:spacing w:after="120" w:line="240" w:lineRule="auto"/>
        <w:jc w:val="both"/>
        <w:rPr>
          <w:rFonts w:ascii="Times New Roman" w:eastAsia="Times New Roman" w:hAnsi="Times New Roman"/>
          <w:sz w:val="24"/>
          <w:szCs w:val="24"/>
          <w:lang w:val="bg-BG"/>
        </w:rPr>
      </w:pPr>
      <w:r w:rsidRPr="00880CDB">
        <w:rPr>
          <w:rFonts w:ascii="Times New Roman" w:eastAsia="Times New Roman" w:hAnsi="Times New Roman"/>
          <w:sz w:val="24"/>
          <w:szCs w:val="24"/>
          <w:lang w:val="bg-BG"/>
        </w:rPr>
        <w:t>1. декларирани стойности, обявени по реда на Наредба № РД-02-20-1 от 2015 г. за условията и реда за влагане на строителни продукти в строежите на Република България, както следва:</w:t>
      </w:r>
    </w:p>
    <w:p w:rsidR="001D579B" w:rsidRPr="00880CDB" w:rsidRDefault="001D579B" w:rsidP="002B7B1B">
      <w:pPr>
        <w:spacing w:after="120" w:line="240" w:lineRule="auto"/>
        <w:jc w:val="both"/>
        <w:rPr>
          <w:rFonts w:ascii="Times New Roman" w:eastAsia="Times New Roman" w:hAnsi="Times New Roman"/>
          <w:sz w:val="24"/>
          <w:szCs w:val="24"/>
          <w:lang w:val="bg-BG"/>
        </w:rPr>
      </w:pPr>
      <w:r w:rsidRPr="00880CDB">
        <w:rPr>
          <w:rFonts w:ascii="Times New Roman" w:eastAsia="Times New Roman" w:hAnsi="Times New Roman"/>
          <w:sz w:val="24"/>
          <w:szCs w:val="24"/>
          <w:lang w:val="bg-BG"/>
        </w:rPr>
        <w:t>а) да е декларирана еквивалентността на условията при изпитването, при които са получени декларираните стойности, в съответните с продуктовите хармонизирани стандарти;</w:t>
      </w:r>
    </w:p>
    <w:p w:rsidR="001D579B" w:rsidRPr="00880CDB" w:rsidRDefault="001D579B" w:rsidP="002B7B1B">
      <w:pPr>
        <w:spacing w:after="120" w:line="240" w:lineRule="auto"/>
        <w:jc w:val="both"/>
        <w:rPr>
          <w:rFonts w:ascii="Times New Roman" w:eastAsia="Times New Roman" w:hAnsi="Times New Roman"/>
          <w:sz w:val="24"/>
          <w:szCs w:val="24"/>
          <w:lang w:val="bg-BG"/>
        </w:rPr>
      </w:pPr>
      <w:r w:rsidRPr="00880CDB">
        <w:rPr>
          <w:rFonts w:ascii="Times New Roman" w:eastAsia="Times New Roman" w:hAnsi="Times New Roman"/>
          <w:sz w:val="24"/>
          <w:szCs w:val="24"/>
          <w:lang w:val="bg-BG"/>
        </w:rPr>
        <w:t>б) измерванията да са проведени при условията на изпитване съгласно БДС EN ISO 10456, в т.ч. дебелина и плътност за идентификация на образеца за изпитване, препоръчителна температура на изпитването (10 °С или 23°С), най-ниско съдържание на влага, изразено в масови части и достигнато чрез изсушаване на образеца, съдържание на влага в състояние на равновесие при температура 23°С и относителна влажност на въздуха 50 %, възраст (стареене) на образеца;</w:t>
      </w:r>
    </w:p>
    <w:p w:rsidR="001D579B" w:rsidRPr="00880CDB" w:rsidRDefault="001D579B" w:rsidP="002B7B1B">
      <w:pPr>
        <w:spacing w:after="120" w:line="240" w:lineRule="auto"/>
        <w:jc w:val="both"/>
        <w:rPr>
          <w:rFonts w:ascii="Times New Roman" w:eastAsia="Times New Roman" w:hAnsi="Times New Roman"/>
          <w:sz w:val="24"/>
          <w:szCs w:val="24"/>
          <w:lang w:val="bg-BG"/>
        </w:rPr>
      </w:pPr>
      <w:r w:rsidRPr="00880CDB">
        <w:rPr>
          <w:rFonts w:ascii="Times New Roman" w:eastAsia="Times New Roman" w:hAnsi="Times New Roman"/>
          <w:sz w:val="24"/>
          <w:szCs w:val="24"/>
          <w:lang w:val="bg-BG"/>
        </w:rPr>
        <w:t xml:space="preserve">2. измерени стойности (директно измерени или получени индиректно чрез използване на установено съответствие (корелация) с друг технически показател (например плътност); измерванията трябва да съответстват на условията на изпитване съгласно БДС EN ISO 10456, в т.ч. дебелина и плътност за идентификация на образеца за изпитване, препоръчителна температура на изпитването (10 °С или 23 °С), най-ниско съдържание на влага, изразено в масови части и достигнато чрез изсушаване на образеца, съдържание на влага в състояние на равновесие при температура 23 °С и относителна влажност на въздуха 50 %, възраст (стареене) на образеца; </w:t>
      </w:r>
      <w:proofErr w:type="spellStart"/>
      <w:r w:rsidRPr="00880CDB">
        <w:rPr>
          <w:rFonts w:ascii="Times New Roman" w:eastAsia="Times New Roman" w:hAnsi="Times New Roman"/>
          <w:sz w:val="24"/>
          <w:szCs w:val="24"/>
          <w:lang w:val="bg-BG"/>
        </w:rPr>
        <w:t>хигротермалните</w:t>
      </w:r>
      <w:proofErr w:type="spellEnd"/>
      <w:r w:rsidRPr="00880CDB">
        <w:rPr>
          <w:rFonts w:ascii="Times New Roman" w:eastAsia="Times New Roman" w:hAnsi="Times New Roman"/>
          <w:sz w:val="24"/>
          <w:szCs w:val="24"/>
          <w:lang w:val="bg-BG"/>
        </w:rPr>
        <w:t xml:space="preserve"> характеристики на строителните материали и продукти се определят съгласно БДС EN 12 572;</w:t>
      </w:r>
    </w:p>
    <w:p w:rsidR="001D579B" w:rsidRPr="00880CDB" w:rsidRDefault="001D579B" w:rsidP="002B7B1B">
      <w:pPr>
        <w:spacing w:after="120" w:line="240" w:lineRule="auto"/>
        <w:jc w:val="both"/>
        <w:rPr>
          <w:rFonts w:ascii="Times New Roman" w:eastAsia="Times New Roman" w:hAnsi="Times New Roman"/>
          <w:sz w:val="24"/>
          <w:szCs w:val="24"/>
          <w:lang w:val="bg-BG"/>
        </w:rPr>
      </w:pPr>
      <w:r w:rsidRPr="00880CDB">
        <w:rPr>
          <w:rFonts w:ascii="Times New Roman" w:eastAsia="Times New Roman" w:hAnsi="Times New Roman"/>
          <w:sz w:val="24"/>
          <w:szCs w:val="24"/>
          <w:lang w:val="bg-BG"/>
        </w:rPr>
        <w:t>3. таблични (стандартизирани) стойности – типични стойности, които може да се отчитат от информационно приложение № 4 от Наредба № 7 от 2004 г. за енергийна ефективност на сгради или от други официални източници, когато в приложението няма конкретна информация за продукта; когато е даден набор от стойности в зависимост от плътността, може да се използва интерполация на стойностите.</w:t>
      </w:r>
    </w:p>
    <w:p w:rsidR="00AB65AD" w:rsidRPr="00880CDB" w:rsidRDefault="00AB65AD" w:rsidP="002B7B1B">
      <w:pPr>
        <w:spacing w:after="120" w:line="240" w:lineRule="auto"/>
        <w:jc w:val="both"/>
        <w:rPr>
          <w:rFonts w:ascii="Times New Roman" w:eastAsia="Times New Roman" w:hAnsi="Times New Roman"/>
          <w:sz w:val="24"/>
          <w:szCs w:val="24"/>
          <w:lang w:val="bg-BG"/>
        </w:rPr>
      </w:pPr>
      <w:r w:rsidRPr="00880CDB">
        <w:rPr>
          <w:rFonts w:ascii="Times New Roman" w:eastAsia="Times New Roman" w:hAnsi="Times New Roman"/>
          <w:sz w:val="24"/>
          <w:szCs w:val="24"/>
          <w:lang w:val="bg-BG"/>
        </w:rPr>
        <w:t xml:space="preserve">В инвестиционните проекти на сградите могат да бъдат заложени характеристики и показатели на </w:t>
      </w:r>
      <w:proofErr w:type="spellStart"/>
      <w:r w:rsidRPr="00880CDB">
        <w:rPr>
          <w:rFonts w:ascii="Times New Roman" w:eastAsia="Times New Roman" w:hAnsi="Times New Roman"/>
          <w:sz w:val="24"/>
          <w:szCs w:val="24"/>
          <w:lang w:val="bg-BG"/>
        </w:rPr>
        <w:t>топлоизолационни</w:t>
      </w:r>
      <w:proofErr w:type="spellEnd"/>
      <w:r w:rsidRPr="00880CDB">
        <w:rPr>
          <w:rFonts w:ascii="Times New Roman" w:eastAsia="Times New Roman" w:hAnsi="Times New Roman"/>
          <w:sz w:val="24"/>
          <w:szCs w:val="24"/>
          <w:lang w:val="bg-BG"/>
        </w:rPr>
        <w:t xml:space="preserve"> продукти, съответно строителството да бъде изпълнено с продукти, чиито характеристики и показатели съответстват на заложените технически параметри в енергийното обследване и в техническия проект и които отговарят на всички нормативни изисквания за предлагането им на българския пазар и на предвидената им употреба (предназначение) в сградите. </w:t>
      </w:r>
    </w:p>
    <w:p w:rsidR="00AB65AD" w:rsidRPr="00880CDB" w:rsidRDefault="00AB65AD" w:rsidP="002B7B1B">
      <w:pPr>
        <w:spacing w:after="120" w:line="240" w:lineRule="auto"/>
        <w:jc w:val="both"/>
        <w:rPr>
          <w:rFonts w:ascii="Times New Roman" w:eastAsia="Times New Roman" w:hAnsi="Times New Roman"/>
          <w:sz w:val="24"/>
          <w:szCs w:val="24"/>
          <w:lang w:val="bg-BG"/>
        </w:rPr>
      </w:pPr>
      <w:r w:rsidRPr="00880CDB">
        <w:rPr>
          <w:rFonts w:ascii="Times New Roman" w:eastAsia="Times New Roman" w:hAnsi="Times New Roman"/>
          <w:sz w:val="24"/>
          <w:szCs w:val="24"/>
          <w:lang w:val="bg-BG"/>
        </w:rPr>
        <w:t xml:space="preserve">Препоръчва се да се поощрява използването и на нови технологии с доказани техническа и икономическа целесъобразност и </w:t>
      </w:r>
      <w:proofErr w:type="spellStart"/>
      <w:r w:rsidRPr="00880CDB">
        <w:rPr>
          <w:rFonts w:ascii="Times New Roman" w:eastAsia="Times New Roman" w:hAnsi="Times New Roman"/>
          <w:sz w:val="24"/>
          <w:szCs w:val="24"/>
          <w:lang w:val="bg-BG"/>
        </w:rPr>
        <w:t>екологосъобразност</w:t>
      </w:r>
      <w:proofErr w:type="spellEnd"/>
      <w:r w:rsidRPr="00880CDB">
        <w:rPr>
          <w:rFonts w:ascii="Times New Roman" w:eastAsia="Times New Roman" w:hAnsi="Times New Roman"/>
          <w:sz w:val="24"/>
          <w:szCs w:val="24"/>
          <w:lang w:val="bg-BG"/>
        </w:rPr>
        <w:t xml:space="preserve">, с които се гарантира постигането на изчисления в енергийното обследване </w:t>
      </w:r>
      <w:proofErr w:type="spellStart"/>
      <w:r w:rsidRPr="00880CDB">
        <w:rPr>
          <w:rFonts w:ascii="Times New Roman" w:eastAsia="Times New Roman" w:hAnsi="Times New Roman"/>
          <w:sz w:val="24"/>
          <w:szCs w:val="24"/>
          <w:lang w:val="bg-BG"/>
        </w:rPr>
        <w:t>енергоспестяващ</w:t>
      </w:r>
      <w:proofErr w:type="spellEnd"/>
      <w:r w:rsidRPr="00880CDB">
        <w:rPr>
          <w:rFonts w:ascii="Times New Roman" w:eastAsia="Times New Roman" w:hAnsi="Times New Roman"/>
          <w:sz w:val="24"/>
          <w:szCs w:val="24"/>
          <w:lang w:val="bg-BG"/>
        </w:rPr>
        <w:t xml:space="preserve"> ефект.  </w:t>
      </w:r>
    </w:p>
    <w:p w:rsidR="005570D0" w:rsidRPr="00880CDB" w:rsidRDefault="005570D0" w:rsidP="002B7B1B">
      <w:pPr>
        <w:spacing w:after="120" w:line="240" w:lineRule="auto"/>
        <w:jc w:val="both"/>
        <w:rPr>
          <w:rFonts w:ascii="Times New Roman" w:eastAsia="Times New Roman" w:hAnsi="Times New Roman"/>
          <w:sz w:val="24"/>
          <w:szCs w:val="24"/>
          <w:lang w:val="bg-BG"/>
        </w:rPr>
      </w:pPr>
      <w:r w:rsidRPr="00880CDB">
        <w:rPr>
          <w:rFonts w:ascii="Times New Roman" w:eastAsia="Times New Roman" w:hAnsi="Times New Roman"/>
          <w:sz w:val="24"/>
          <w:szCs w:val="24"/>
          <w:lang w:val="bg-BG"/>
        </w:rPr>
        <w:t xml:space="preserve">Посочените по-горе </w:t>
      </w:r>
      <w:r w:rsidR="001D579B" w:rsidRPr="00880CDB">
        <w:rPr>
          <w:rFonts w:ascii="Times New Roman" w:eastAsia="Times New Roman" w:hAnsi="Times New Roman"/>
          <w:sz w:val="24"/>
          <w:szCs w:val="24"/>
          <w:lang w:val="bg-BG"/>
        </w:rPr>
        <w:t xml:space="preserve">видове </w:t>
      </w:r>
      <w:proofErr w:type="spellStart"/>
      <w:r w:rsidRPr="00880CDB">
        <w:rPr>
          <w:rFonts w:ascii="Times New Roman" w:eastAsia="Times New Roman" w:hAnsi="Times New Roman"/>
          <w:sz w:val="24"/>
          <w:szCs w:val="24"/>
          <w:lang w:val="bg-BG"/>
        </w:rPr>
        <w:t>топлоизолационни</w:t>
      </w:r>
      <w:proofErr w:type="spellEnd"/>
      <w:r w:rsidRPr="00880CDB">
        <w:rPr>
          <w:rFonts w:ascii="Times New Roman" w:eastAsia="Times New Roman" w:hAnsi="Times New Roman"/>
          <w:sz w:val="24"/>
          <w:szCs w:val="24"/>
          <w:lang w:val="bg-BG"/>
        </w:rPr>
        <w:t xml:space="preserve"> продукти и техническите им характеристики са препоръчителни и не изчерпват приложението на други </w:t>
      </w:r>
      <w:r w:rsidR="001D579B" w:rsidRPr="00880CDB">
        <w:rPr>
          <w:rFonts w:ascii="Times New Roman" w:eastAsia="Times New Roman" w:hAnsi="Times New Roman"/>
          <w:sz w:val="24"/>
          <w:szCs w:val="24"/>
          <w:lang w:val="bg-BG"/>
        </w:rPr>
        <w:t xml:space="preserve">подобни </w:t>
      </w:r>
      <w:r w:rsidRPr="00880CDB">
        <w:rPr>
          <w:rFonts w:ascii="Times New Roman" w:eastAsia="Times New Roman" w:hAnsi="Times New Roman"/>
          <w:sz w:val="24"/>
          <w:szCs w:val="24"/>
          <w:lang w:val="bg-BG"/>
        </w:rPr>
        <w:t xml:space="preserve">продукти, които </w:t>
      </w:r>
      <w:r w:rsidR="001D579B" w:rsidRPr="00880CDB">
        <w:rPr>
          <w:rFonts w:ascii="Times New Roman" w:eastAsia="Times New Roman" w:hAnsi="Times New Roman"/>
          <w:sz w:val="24"/>
          <w:szCs w:val="24"/>
          <w:lang w:val="bg-BG"/>
        </w:rPr>
        <w:t xml:space="preserve">също </w:t>
      </w:r>
      <w:r w:rsidRPr="00880CDB">
        <w:rPr>
          <w:rFonts w:ascii="Times New Roman" w:eastAsia="Times New Roman" w:hAnsi="Times New Roman"/>
          <w:sz w:val="24"/>
          <w:szCs w:val="24"/>
          <w:lang w:val="bg-BG"/>
        </w:rPr>
        <w:lastRenderedPageBreak/>
        <w:t xml:space="preserve">отговарят на приложимите нормативни изисквания и стандарти и имат </w:t>
      </w:r>
      <w:proofErr w:type="spellStart"/>
      <w:r w:rsidRPr="00880CDB">
        <w:rPr>
          <w:rFonts w:ascii="Times New Roman" w:eastAsia="Times New Roman" w:hAnsi="Times New Roman"/>
          <w:sz w:val="24"/>
          <w:szCs w:val="24"/>
          <w:lang w:val="bg-BG"/>
        </w:rPr>
        <w:t>енергоспестяващ</w:t>
      </w:r>
      <w:proofErr w:type="spellEnd"/>
      <w:r w:rsidRPr="00880CDB">
        <w:rPr>
          <w:rFonts w:ascii="Times New Roman" w:eastAsia="Times New Roman" w:hAnsi="Times New Roman"/>
          <w:sz w:val="24"/>
          <w:szCs w:val="24"/>
          <w:lang w:val="bg-BG"/>
        </w:rPr>
        <w:t xml:space="preserve"> ефект</w:t>
      </w:r>
      <w:r w:rsidR="001D579B" w:rsidRPr="00880CDB">
        <w:rPr>
          <w:rFonts w:ascii="Times New Roman" w:eastAsia="Times New Roman" w:hAnsi="Times New Roman"/>
          <w:sz w:val="24"/>
          <w:szCs w:val="24"/>
          <w:lang w:val="bg-BG"/>
        </w:rPr>
        <w:t xml:space="preserve"> при предвидената им употреба (предназначение) в сградите.</w:t>
      </w:r>
    </w:p>
    <w:p w:rsidR="00EF4FD2" w:rsidRPr="00880CDB" w:rsidRDefault="00EF4FD2" w:rsidP="002B7B1B">
      <w:pPr>
        <w:spacing w:after="120" w:line="240" w:lineRule="auto"/>
        <w:jc w:val="both"/>
        <w:rPr>
          <w:rFonts w:ascii="Times New Roman" w:eastAsia="Times New Roman" w:hAnsi="Times New Roman"/>
          <w:sz w:val="24"/>
          <w:szCs w:val="24"/>
          <w:lang w:val="bg-BG"/>
        </w:rPr>
      </w:pPr>
      <w:r w:rsidRPr="00880CDB">
        <w:rPr>
          <w:rFonts w:ascii="Times New Roman" w:eastAsia="Times New Roman" w:hAnsi="Times New Roman"/>
          <w:sz w:val="24"/>
          <w:szCs w:val="24"/>
          <w:lang w:val="bg-BG"/>
        </w:rPr>
        <w:t xml:space="preserve">Изчисленията, направени в част „Енергийна ефективност“ на инвестиционния проект са задължителни за спазване от строителя при изготвяне на офертата за изпълнение на топлинна изолация на сградата. Изпълнението на архитектурно-строителните детайли, разработени в част архитектурна са също задължителни за строителя, като корекции на архитектурно – строителните детайли се извършват съгласно предвидения законов ред. </w:t>
      </w:r>
    </w:p>
    <w:p w:rsidR="00EF4FD2" w:rsidRPr="00880CDB" w:rsidRDefault="00EF4FD2" w:rsidP="002B7B1B">
      <w:pPr>
        <w:spacing w:after="120" w:line="240" w:lineRule="auto"/>
        <w:jc w:val="both"/>
        <w:rPr>
          <w:rFonts w:ascii="Times New Roman" w:eastAsia="Times New Roman" w:hAnsi="Times New Roman"/>
          <w:b/>
          <w:sz w:val="24"/>
          <w:szCs w:val="24"/>
          <w:lang w:val="bg-BG"/>
        </w:rPr>
      </w:pPr>
      <w:r w:rsidRPr="00880CDB">
        <w:rPr>
          <w:rFonts w:ascii="Times New Roman" w:eastAsia="Times New Roman" w:hAnsi="Times New Roman"/>
          <w:sz w:val="24"/>
          <w:szCs w:val="24"/>
          <w:lang w:val="bg-BG"/>
        </w:rPr>
        <w:t xml:space="preserve">В техническата спецификация за строителство възложителят следва да посочи ясно коефициентите но топлопреминаване през външните ограждащи елементи на сградата, които трябва да се постигнат с полагане на </w:t>
      </w:r>
      <w:proofErr w:type="spellStart"/>
      <w:r w:rsidRPr="00880CDB">
        <w:rPr>
          <w:rFonts w:ascii="Times New Roman" w:eastAsia="Times New Roman" w:hAnsi="Times New Roman"/>
          <w:sz w:val="24"/>
          <w:szCs w:val="24"/>
          <w:lang w:val="bg-BG"/>
        </w:rPr>
        <w:t>топлоизолационна</w:t>
      </w:r>
      <w:proofErr w:type="spellEnd"/>
      <w:r w:rsidRPr="00880CDB">
        <w:rPr>
          <w:rFonts w:ascii="Times New Roman" w:eastAsia="Times New Roman" w:hAnsi="Times New Roman"/>
          <w:sz w:val="24"/>
          <w:szCs w:val="24"/>
          <w:lang w:val="bg-BG"/>
        </w:rPr>
        <w:t xml:space="preserve"> система за съответното предназначение в сградата, като тези коефициенти също се взимат от инвестиционния проект, където на по-ранен етап са съобразени и съгласувани с резултатите от обследването за енергийна ефективност. </w:t>
      </w:r>
    </w:p>
    <w:p w:rsidR="005570D0" w:rsidRPr="00880CDB" w:rsidRDefault="002120B2" w:rsidP="002B7B1B">
      <w:pPr>
        <w:spacing w:after="120" w:line="240" w:lineRule="auto"/>
        <w:jc w:val="both"/>
        <w:rPr>
          <w:rFonts w:ascii="Times New Roman" w:eastAsia="Times New Roman" w:hAnsi="Times New Roman"/>
          <w:b/>
          <w:sz w:val="24"/>
          <w:szCs w:val="24"/>
          <w:lang w:val="bg-BG"/>
        </w:rPr>
      </w:pPr>
      <w:r w:rsidRPr="00880CDB">
        <w:rPr>
          <w:rFonts w:ascii="Times New Roman" w:eastAsia="Times New Roman" w:hAnsi="Times New Roman"/>
          <w:b/>
          <w:sz w:val="24"/>
          <w:szCs w:val="24"/>
          <w:lang w:val="bg-BG"/>
        </w:rPr>
        <w:t>3</w:t>
      </w:r>
      <w:r w:rsidR="005570D0" w:rsidRPr="00880CDB">
        <w:rPr>
          <w:rFonts w:ascii="Times New Roman" w:eastAsia="Times New Roman" w:hAnsi="Times New Roman"/>
          <w:b/>
          <w:sz w:val="24"/>
          <w:szCs w:val="24"/>
          <w:lang w:val="bg-BG"/>
        </w:rPr>
        <w:t xml:space="preserve">.4. Технически изисквания към хидроизолации и </w:t>
      </w:r>
      <w:proofErr w:type="spellStart"/>
      <w:r w:rsidR="005570D0" w:rsidRPr="00880CDB">
        <w:rPr>
          <w:rFonts w:ascii="Times New Roman" w:eastAsia="Times New Roman" w:hAnsi="Times New Roman"/>
          <w:b/>
          <w:sz w:val="24"/>
          <w:szCs w:val="24"/>
          <w:lang w:val="bg-BG"/>
        </w:rPr>
        <w:t>хидроизолационни</w:t>
      </w:r>
      <w:proofErr w:type="spellEnd"/>
      <w:r w:rsidR="005570D0" w:rsidRPr="00880CDB">
        <w:rPr>
          <w:rFonts w:ascii="Times New Roman" w:eastAsia="Times New Roman" w:hAnsi="Times New Roman"/>
          <w:b/>
          <w:sz w:val="24"/>
          <w:szCs w:val="24"/>
          <w:lang w:val="bg-BG"/>
        </w:rPr>
        <w:t xml:space="preserve"> системи </w:t>
      </w:r>
    </w:p>
    <w:p w:rsidR="005570D0" w:rsidRPr="00880CDB" w:rsidRDefault="005570D0" w:rsidP="002B7B1B">
      <w:pPr>
        <w:spacing w:after="120" w:line="240" w:lineRule="auto"/>
        <w:jc w:val="both"/>
        <w:rPr>
          <w:rFonts w:ascii="Times New Roman" w:eastAsia="Times New Roman" w:hAnsi="Times New Roman"/>
          <w:sz w:val="24"/>
          <w:szCs w:val="24"/>
          <w:lang w:val="bg-BG"/>
        </w:rPr>
      </w:pPr>
      <w:r w:rsidRPr="00880CDB">
        <w:rPr>
          <w:rFonts w:ascii="Times New Roman" w:eastAsia="Times New Roman" w:hAnsi="Times New Roman"/>
          <w:sz w:val="24"/>
          <w:szCs w:val="24"/>
          <w:lang w:val="bg-BG"/>
        </w:rPr>
        <w:t xml:space="preserve">Проектните решения на хидроизолациите и на </w:t>
      </w:r>
      <w:proofErr w:type="spellStart"/>
      <w:r w:rsidRPr="00880CDB">
        <w:rPr>
          <w:rFonts w:ascii="Times New Roman" w:eastAsia="Times New Roman" w:hAnsi="Times New Roman"/>
          <w:sz w:val="24"/>
          <w:szCs w:val="24"/>
          <w:lang w:val="bg-BG"/>
        </w:rPr>
        <w:t>хидроизолационните</w:t>
      </w:r>
      <w:proofErr w:type="spellEnd"/>
      <w:r w:rsidRPr="00880CDB">
        <w:rPr>
          <w:rFonts w:ascii="Times New Roman" w:eastAsia="Times New Roman" w:hAnsi="Times New Roman"/>
          <w:sz w:val="24"/>
          <w:szCs w:val="24"/>
          <w:lang w:val="bg-BG"/>
        </w:rPr>
        <w:t xml:space="preserve"> системи на сгради се представя в част архитектурна на инвестиционния проект.</w:t>
      </w:r>
    </w:p>
    <w:p w:rsidR="005570D0" w:rsidRPr="00880CDB" w:rsidRDefault="005570D0" w:rsidP="002B7B1B">
      <w:pPr>
        <w:spacing w:after="120" w:line="240" w:lineRule="auto"/>
        <w:jc w:val="both"/>
        <w:rPr>
          <w:rFonts w:ascii="Times New Roman" w:eastAsia="Times New Roman" w:hAnsi="Times New Roman"/>
          <w:sz w:val="24"/>
          <w:szCs w:val="24"/>
          <w:lang w:val="bg-BG"/>
        </w:rPr>
      </w:pPr>
      <w:r w:rsidRPr="00880CDB">
        <w:rPr>
          <w:rFonts w:ascii="Times New Roman" w:eastAsia="Times New Roman" w:hAnsi="Times New Roman"/>
          <w:sz w:val="24"/>
          <w:szCs w:val="24"/>
          <w:lang w:val="bg-BG"/>
        </w:rPr>
        <w:t xml:space="preserve">Във фаза технически проект проектните решения за изпълнение на хидроизолациите и/или на </w:t>
      </w:r>
      <w:proofErr w:type="spellStart"/>
      <w:r w:rsidRPr="00880CDB">
        <w:rPr>
          <w:rFonts w:ascii="Times New Roman" w:eastAsia="Times New Roman" w:hAnsi="Times New Roman"/>
          <w:sz w:val="24"/>
          <w:szCs w:val="24"/>
          <w:lang w:val="bg-BG"/>
        </w:rPr>
        <w:t>хидроизолационните</w:t>
      </w:r>
      <w:proofErr w:type="spellEnd"/>
      <w:r w:rsidRPr="00880CDB">
        <w:rPr>
          <w:rFonts w:ascii="Times New Roman" w:eastAsia="Times New Roman" w:hAnsi="Times New Roman"/>
          <w:sz w:val="24"/>
          <w:szCs w:val="24"/>
          <w:lang w:val="bg-BG"/>
        </w:rPr>
        <w:t xml:space="preserve"> системи се представят в чертежите на проекта с характерните детайли, а така също се задават минималните експлоатационни показатели на съществените характеристики на избраните </w:t>
      </w:r>
      <w:proofErr w:type="spellStart"/>
      <w:r w:rsidRPr="00880CDB">
        <w:rPr>
          <w:rFonts w:ascii="Times New Roman" w:eastAsia="Times New Roman" w:hAnsi="Times New Roman"/>
          <w:sz w:val="24"/>
          <w:szCs w:val="24"/>
          <w:lang w:val="bg-BG"/>
        </w:rPr>
        <w:t>хидроизолационни</w:t>
      </w:r>
      <w:proofErr w:type="spellEnd"/>
      <w:r w:rsidRPr="00880CDB">
        <w:rPr>
          <w:rFonts w:ascii="Times New Roman" w:eastAsia="Times New Roman" w:hAnsi="Times New Roman"/>
          <w:sz w:val="24"/>
          <w:szCs w:val="24"/>
          <w:lang w:val="bg-BG"/>
        </w:rPr>
        <w:t xml:space="preserve"> продукти.</w:t>
      </w:r>
    </w:p>
    <w:p w:rsidR="005570D0" w:rsidRPr="00880CDB" w:rsidRDefault="005570D0" w:rsidP="002B7B1B">
      <w:pPr>
        <w:spacing w:after="120" w:line="240" w:lineRule="auto"/>
        <w:jc w:val="both"/>
        <w:rPr>
          <w:rFonts w:ascii="Times New Roman" w:eastAsia="Times New Roman" w:hAnsi="Times New Roman"/>
          <w:sz w:val="24"/>
          <w:szCs w:val="24"/>
          <w:lang w:val="bg-BG"/>
        </w:rPr>
      </w:pPr>
      <w:r w:rsidRPr="00880CDB">
        <w:rPr>
          <w:rFonts w:ascii="Times New Roman" w:eastAsia="Times New Roman" w:hAnsi="Times New Roman"/>
          <w:sz w:val="24"/>
          <w:szCs w:val="24"/>
          <w:lang w:val="bg-BG"/>
        </w:rPr>
        <w:t xml:space="preserve">Във фаза работен проект за </w:t>
      </w:r>
      <w:proofErr w:type="spellStart"/>
      <w:r w:rsidRPr="00880CDB">
        <w:rPr>
          <w:rFonts w:ascii="Times New Roman" w:eastAsia="Times New Roman" w:hAnsi="Times New Roman"/>
          <w:sz w:val="24"/>
          <w:szCs w:val="24"/>
          <w:lang w:val="bg-BG"/>
        </w:rPr>
        <w:t>хидроизолационни</w:t>
      </w:r>
      <w:proofErr w:type="spellEnd"/>
      <w:r w:rsidRPr="00880CDB">
        <w:rPr>
          <w:rFonts w:ascii="Times New Roman" w:eastAsia="Times New Roman" w:hAnsi="Times New Roman"/>
          <w:sz w:val="24"/>
          <w:szCs w:val="24"/>
          <w:lang w:val="bg-BG"/>
        </w:rPr>
        <w:t xml:space="preserve"> системи се разработват подробно детайли за характерните зони, като </w:t>
      </w:r>
      <w:proofErr w:type="spellStart"/>
      <w:r w:rsidRPr="00880CDB">
        <w:rPr>
          <w:rFonts w:ascii="Times New Roman" w:eastAsia="Times New Roman" w:hAnsi="Times New Roman"/>
          <w:sz w:val="24"/>
          <w:szCs w:val="24"/>
          <w:lang w:val="bg-BG"/>
        </w:rPr>
        <w:t>дилатационни</w:t>
      </w:r>
      <w:proofErr w:type="spellEnd"/>
      <w:r w:rsidRPr="00880CDB">
        <w:rPr>
          <w:rFonts w:ascii="Times New Roman" w:eastAsia="Times New Roman" w:hAnsi="Times New Roman"/>
          <w:sz w:val="24"/>
          <w:szCs w:val="24"/>
          <w:lang w:val="bg-BG"/>
        </w:rPr>
        <w:t xml:space="preserve"> или работни фуги, </w:t>
      </w:r>
      <w:proofErr w:type="spellStart"/>
      <w:r w:rsidRPr="00880CDB">
        <w:rPr>
          <w:rFonts w:ascii="Times New Roman" w:eastAsia="Times New Roman" w:hAnsi="Times New Roman"/>
          <w:sz w:val="24"/>
          <w:szCs w:val="24"/>
          <w:lang w:val="bg-BG"/>
        </w:rPr>
        <w:t>водоприемници</w:t>
      </w:r>
      <w:proofErr w:type="spellEnd"/>
      <w:r w:rsidRPr="00880CDB">
        <w:rPr>
          <w:rFonts w:ascii="Times New Roman" w:eastAsia="Times New Roman" w:hAnsi="Times New Roman"/>
          <w:sz w:val="24"/>
          <w:szCs w:val="24"/>
          <w:lang w:val="bg-BG"/>
        </w:rPr>
        <w:t xml:space="preserve">, отдушници, ограждащи бордове и всички повърхнини, пресичащи изолираната повърхност, отвори за преминаване на инсталации през изолираните части на сградата, покриви с променящ се наклон и др. В  работния проект се дават и изискванията към строителните продукти, и към технологията за изпълнение на хидроизолациите и/или на </w:t>
      </w:r>
      <w:proofErr w:type="spellStart"/>
      <w:r w:rsidRPr="00880CDB">
        <w:rPr>
          <w:rFonts w:ascii="Times New Roman" w:eastAsia="Times New Roman" w:hAnsi="Times New Roman"/>
          <w:sz w:val="24"/>
          <w:szCs w:val="24"/>
          <w:lang w:val="bg-BG"/>
        </w:rPr>
        <w:t>хидроизолационните</w:t>
      </w:r>
      <w:proofErr w:type="spellEnd"/>
      <w:r w:rsidRPr="00880CDB">
        <w:rPr>
          <w:rFonts w:ascii="Times New Roman" w:eastAsia="Times New Roman" w:hAnsi="Times New Roman"/>
          <w:sz w:val="24"/>
          <w:szCs w:val="24"/>
          <w:lang w:val="bg-BG"/>
        </w:rPr>
        <w:t xml:space="preserve"> системи в съответствие с техническия проект; предписания за извършване на водна проба и изискванията за поддържане по време на експлоатация.</w:t>
      </w:r>
    </w:p>
    <w:p w:rsidR="005570D0" w:rsidRPr="00880CDB" w:rsidRDefault="005570D0" w:rsidP="002B7B1B">
      <w:pPr>
        <w:spacing w:after="120" w:line="240" w:lineRule="auto"/>
        <w:jc w:val="both"/>
        <w:rPr>
          <w:rFonts w:ascii="Times New Roman" w:eastAsia="Times New Roman" w:hAnsi="Times New Roman"/>
          <w:sz w:val="24"/>
          <w:szCs w:val="24"/>
          <w:lang w:val="bg-BG"/>
        </w:rPr>
      </w:pPr>
      <w:r w:rsidRPr="00880CDB">
        <w:rPr>
          <w:rFonts w:ascii="Times New Roman" w:eastAsia="Times New Roman" w:hAnsi="Times New Roman"/>
          <w:sz w:val="24"/>
          <w:szCs w:val="24"/>
          <w:lang w:val="bg-BG"/>
        </w:rPr>
        <w:t xml:space="preserve">Физико-механичните характеристики на предвидените за изпълнение хидроизолации и </w:t>
      </w:r>
      <w:proofErr w:type="spellStart"/>
      <w:r w:rsidRPr="00880CDB">
        <w:rPr>
          <w:rFonts w:ascii="Times New Roman" w:eastAsia="Times New Roman" w:hAnsi="Times New Roman"/>
          <w:sz w:val="24"/>
          <w:szCs w:val="24"/>
          <w:lang w:val="bg-BG"/>
        </w:rPr>
        <w:t>хидроизолационни</w:t>
      </w:r>
      <w:proofErr w:type="spellEnd"/>
      <w:r w:rsidRPr="00880CDB">
        <w:rPr>
          <w:rFonts w:ascii="Times New Roman" w:eastAsia="Times New Roman" w:hAnsi="Times New Roman"/>
          <w:sz w:val="24"/>
          <w:szCs w:val="24"/>
          <w:lang w:val="bg-BG"/>
        </w:rPr>
        <w:t xml:space="preserve"> системи и условията за полагането им трябва да отговарят на нормативните изисквания на Наредба № 2 от 2008 г. в зависимост от вида на продуктите и предвидените им функции и предназначение. </w:t>
      </w:r>
    </w:p>
    <w:p w:rsidR="005570D0" w:rsidRPr="00880CDB" w:rsidRDefault="005570D0" w:rsidP="002B7B1B">
      <w:pPr>
        <w:spacing w:after="120" w:line="240" w:lineRule="auto"/>
        <w:jc w:val="both"/>
        <w:rPr>
          <w:rFonts w:ascii="Times New Roman" w:eastAsia="Times New Roman" w:hAnsi="Times New Roman"/>
          <w:sz w:val="24"/>
          <w:szCs w:val="24"/>
          <w:lang w:val="bg-BG"/>
        </w:rPr>
      </w:pPr>
      <w:r w:rsidRPr="00880CDB">
        <w:rPr>
          <w:rFonts w:ascii="Times New Roman" w:eastAsia="Times New Roman" w:hAnsi="Times New Roman"/>
          <w:sz w:val="24"/>
          <w:szCs w:val="24"/>
          <w:lang w:val="bg-BG"/>
        </w:rPr>
        <w:t xml:space="preserve">Видовете строителни продукти, които могат да се предвиждат при проектирането на хидроизолации и на </w:t>
      </w:r>
      <w:proofErr w:type="spellStart"/>
      <w:r w:rsidRPr="00880CDB">
        <w:rPr>
          <w:rFonts w:ascii="Times New Roman" w:eastAsia="Times New Roman" w:hAnsi="Times New Roman"/>
          <w:sz w:val="24"/>
          <w:szCs w:val="24"/>
          <w:lang w:val="bg-BG"/>
        </w:rPr>
        <w:t>хидроизолационни</w:t>
      </w:r>
      <w:proofErr w:type="spellEnd"/>
      <w:r w:rsidRPr="00880CDB">
        <w:rPr>
          <w:rFonts w:ascii="Times New Roman" w:eastAsia="Times New Roman" w:hAnsi="Times New Roman"/>
          <w:sz w:val="24"/>
          <w:szCs w:val="24"/>
          <w:lang w:val="bg-BG"/>
        </w:rPr>
        <w:t xml:space="preserve"> системи на плоски покриви на сгради и съоръжения и за които в наредбата са определени физико-механични характеристики, са съответно на база на: </w:t>
      </w:r>
    </w:p>
    <w:p w:rsidR="005570D0" w:rsidRPr="00880CDB" w:rsidRDefault="005570D0" w:rsidP="002B7B1B">
      <w:pPr>
        <w:pStyle w:val="ListParagraph"/>
        <w:numPr>
          <w:ilvl w:val="0"/>
          <w:numId w:val="32"/>
        </w:numPr>
        <w:spacing w:after="120"/>
        <w:jc w:val="both"/>
      </w:pPr>
      <w:proofErr w:type="spellStart"/>
      <w:r w:rsidRPr="00880CDB">
        <w:t>огъваеми</w:t>
      </w:r>
      <w:proofErr w:type="spellEnd"/>
      <w:r w:rsidRPr="00880CDB">
        <w:t xml:space="preserve"> битумни мушами; </w:t>
      </w:r>
    </w:p>
    <w:p w:rsidR="005570D0" w:rsidRPr="00880CDB" w:rsidRDefault="005570D0" w:rsidP="002B7B1B">
      <w:pPr>
        <w:pStyle w:val="ListParagraph"/>
        <w:numPr>
          <w:ilvl w:val="0"/>
          <w:numId w:val="32"/>
        </w:numPr>
        <w:spacing w:after="120"/>
        <w:jc w:val="both"/>
      </w:pPr>
      <w:r w:rsidRPr="00880CDB">
        <w:t xml:space="preserve">пластмасови и каучукови мушами; </w:t>
      </w:r>
    </w:p>
    <w:p w:rsidR="005570D0" w:rsidRPr="00880CDB" w:rsidRDefault="005570D0" w:rsidP="002B7B1B">
      <w:pPr>
        <w:pStyle w:val="ListParagraph"/>
        <w:numPr>
          <w:ilvl w:val="0"/>
          <w:numId w:val="32"/>
        </w:numPr>
        <w:spacing w:after="120"/>
        <w:jc w:val="both"/>
      </w:pPr>
      <w:proofErr w:type="spellStart"/>
      <w:r w:rsidRPr="00880CDB">
        <w:t>битумнополимерни</w:t>
      </w:r>
      <w:proofErr w:type="spellEnd"/>
      <w:r w:rsidRPr="00880CDB">
        <w:t xml:space="preserve"> състави;</w:t>
      </w:r>
    </w:p>
    <w:p w:rsidR="005570D0" w:rsidRPr="00880CDB" w:rsidRDefault="005570D0" w:rsidP="002B7B1B">
      <w:pPr>
        <w:pStyle w:val="ListParagraph"/>
        <w:numPr>
          <w:ilvl w:val="0"/>
          <w:numId w:val="32"/>
        </w:numPr>
        <w:spacing w:after="120"/>
        <w:jc w:val="both"/>
      </w:pPr>
      <w:r w:rsidRPr="00880CDB">
        <w:t>течни полимерни състави;</w:t>
      </w:r>
    </w:p>
    <w:p w:rsidR="005570D0" w:rsidRPr="00880CDB" w:rsidRDefault="005570D0" w:rsidP="002B7B1B">
      <w:pPr>
        <w:pStyle w:val="ListParagraph"/>
        <w:numPr>
          <w:ilvl w:val="0"/>
          <w:numId w:val="32"/>
        </w:numPr>
        <w:spacing w:after="120"/>
        <w:jc w:val="both"/>
      </w:pPr>
      <w:proofErr w:type="spellStart"/>
      <w:r w:rsidRPr="00880CDB">
        <w:t>циментнополимерни</w:t>
      </w:r>
      <w:proofErr w:type="spellEnd"/>
      <w:r w:rsidRPr="00880CDB">
        <w:t xml:space="preserve"> състави.</w:t>
      </w:r>
    </w:p>
    <w:p w:rsidR="005570D0" w:rsidRPr="00880CDB" w:rsidRDefault="005570D0" w:rsidP="002B7B1B">
      <w:pPr>
        <w:spacing w:after="120" w:line="240" w:lineRule="auto"/>
        <w:ind w:firstLine="708"/>
        <w:jc w:val="both"/>
        <w:rPr>
          <w:rFonts w:ascii="Times New Roman" w:eastAsia="Times New Roman" w:hAnsi="Times New Roman"/>
          <w:sz w:val="24"/>
          <w:szCs w:val="24"/>
          <w:lang w:val="bg-BG"/>
        </w:rPr>
      </w:pPr>
      <w:r w:rsidRPr="00880CDB">
        <w:rPr>
          <w:rFonts w:ascii="Times New Roman" w:eastAsia="Times New Roman" w:hAnsi="Times New Roman"/>
          <w:sz w:val="24"/>
          <w:szCs w:val="24"/>
          <w:lang w:val="bg-BG"/>
        </w:rPr>
        <w:t xml:space="preserve">Видът на хидроизолацията и на </w:t>
      </w:r>
      <w:proofErr w:type="spellStart"/>
      <w:r w:rsidRPr="00880CDB">
        <w:rPr>
          <w:rFonts w:ascii="Times New Roman" w:eastAsia="Times New Roman" w:hAnsi="Times New Roman"/>
          <w:sz w:val="24"/>
          <w:szCs w:val="24"/>
          <w:lang w:val="bg-BG"/>
        </w:rPr>
        <w:t>хидроизолационната</w:t>
      </w:r>
      <w:proofErr w:type="spellEnd"/>
      <w:r w:rsidRPr="00880CDB">
        <w:rPr>
          <w:rFonts w:ascii="Times New Roman" w:eastAsia="Times New Roman" w:hAnsi="Times New Roman"/>
          <w:sz w:val="24"/>
          <w:szCs w:val="24"/>
          <w:lang w:val="bg-BG"/>
        </w:rPr>
        <w:t xml:space="preserve"> система на плоски покриви на сгради и съоръжения се избира в зависимост от:</w:t>
      </w:r>
    </w:p>
    <w:p w:rsidR="005570D0" w:rsidRPr="00880CDB" w:rsidRDefault="005570D0" w:rsidP="002B7B1B">
      <w:pPr>
        <w:pStyle w:val="ListParagraph"/>
        <w:numPr>
          <w:ilvl w:val="0"/>
          <w:numId w:val="32"/>
        </w:numPr>
        <w:spacing w:after="120"/>
        <w:jc w:val="both"/>
      </w:pPr>
      <w:r w:rsidRPr="00880CDB">
        <w:t>техническите характеристики и технологията за изпълнение на строежа;</w:t>
      </w:r>
    </w:p>
    <w:p w:rsidR="005570D0" w:rsidRPr="00880CDB" w:rsidRDefault="005570D0" w:rsidP="002B7B1B">
      <w:pPr>
        <w:pStyle w:val="ListParagraph"/>
        <w:numPr>
          <w:ilvl w:val="0"/>
          <w:numId w:val="32"/>
        </w:numPr>
        <w:spacing w:after="120"/>
        <w:jc w:val="both"/>
      </w:pPr>
      <w:r w:rsidRPr="00880CDB">
        <w:lastRenderedPageBreak/>
        <w:t>вида на строежа: ново строителство, основен ремонт, реконструкция, основно обновяване или преустройство;</w:t>
      </w:r>
    </w:p>
    <w:p w:rsidR="005570D0" w:rsidRPr="00880CDB" w:rsidRDefault="005570D0" w:rsidP="002B7B1B">
      <w:pPr>
        <w:pStyle w:val="ListParagraph"/>
        <w:numPr>
          <w:ilvl w:val="0"/>
          <w:numId w:val="32"/>
        </w:numPr>
        <w:spacing w:after="120"/>
        <w:jc w:val="both"/>
      </w:pPr>
      <w:r w:rsidRPr="00880CDB">
        <w:t xml:space="preserve">вида на основата, върху която ще се изпълнява хидроизолацията (бетон, </w:t>
      </w:r>
      <w:proofErr w:type="spellStart"/>
      <w:r w:rsidRPr="00880CDB">
        <w:t>циментно-пясъчен</w:t>
      </w:r>
      <w:proofErr w:type="spellEnd"/>
      <w:r w:rsidRPr="00880CDB">
        <w:t xml:space="preserve"> разтвор, </w:t>
      </w:r>
      <w:proofErr w:type="spellStart"/>
      <w:r w:rsidRPr="00880CDB">
        <w:t>торкретбетон</w:t>
      </w:r>
      <w:proofErr w:type="spellEnd"/>
      <w:r w:rsidRPr="00880CDB">
        <w:t>, дървесина, метал, зидария и др.);</w:t>
      </w:r>
    </w:p>
    <w:p w:rsidR="005570D0" w:rsidRPr="00880CDB" w:rsidRDefault="005570D0" w:rsidP="002B7B1B">
      <w:pPr>
        <w:pStyle w:val="ListParagraph"/>
        <w:numPr>
          <w:ilvl w:val="0"/>
          <w:numId w:val="32"/>
        </w:numPr>
        <w:spacing w:after="120"/>
        <w:jc w:val="both"/>
      </w:pPr>
      <w:r w:rsidRPr="00880CDB">
        <w:t xml:space="preserve">компонентите (слоевете) на </w:t>
      </w:r>
      <w:proofErr w:type="spellStart"/>
      <w:r w:rsidRPr="00880CDB">
        <w:t>хидроизолационната</w:t>
      </w:r>
      <w:proofErr w:type="spellEnd"/>
      <w:r w:rsidRPr="00880CDB">
        <w:t xml:space="preserve"> система;</w:t>
      </w:r>
    </w:p>
    <w:p w:rsidR="005570D0" w:rsidRPr="00880CDB" w:rsidRDefault="005570D0" w:rsidP="002B7B1B">
      <w:pPr>
        <w:pStyle w:val="ListParagraph"/>
        <w:numPr>
          <w:ilvl w:val="0"/>
          <w:numId w:val="32"/>
        </w:numPr>
        <w:spacing w:after="120"/>
        <w:jc w:val="both"/>
      </w:pPr>
      <w:r w:rsidRPr="00880CDB">
        <w:t xml:space="preserve">вида и начина на </w:t>
      </w:r>
      <w:proofErr w:type="spellStart"/>
      <w:r w:rsidRPr="00880CDB">
        <w:t>водоотвеждането</w:t>
      </w:r>
      <w:proofErr w:type="spellEnd"/>
      <w:r w:rsidRPr="00880CDB">
        <w:t>;</w:t>
      </w:r>
    </w:p>
    <w:p w:rsidR="005570D0" w:rsidRPr="00880CDB" w:rsidRDefault="005570D0" w:rsidP="002B7B1B">
      <w:pPr>
        <w:pStyle w:val="ListParagraph"/>
        <w:numPr>
          <w:ilvl w:val="0"/>
          <w:numId w:val="32"/>
        </w:numPr>
        <w:spacing w:after="120"/>
        <w:jc w:val="both"/>
      </w:pPr>
      <w:r w:rsidRPr="00880CDB">
        <w:t>използваемостта на покрива.</w:t>
      </w:r>
    </w:p>
    <w:p w:rsidR="00EF4FD2" w:rsidRPr="00880CDB" w:rsidRDefault="002120B2" w:rsidP="002B7B1B">
      <w:pPr>
        <w:spacing w:after="120" w:line="240" w:lineRule="auto"/>
        <w:jc w:val="both"/>
        <w:rPr>
          <w:rFonts w:ascii="Times New Roman" w:eastAsia="Times New Roman" w:hAnsi="Times New Roman"/>
          <w:b/>
          <w:sz w:val="24"/>
          <w:szCs w:val="24"/>
          <w:lang w:val="bg-BG"/>
        </w:rPr>
      </w:pPr>
      <w:r w:rsidRPr="00880CDB">
        <w:rPr>
          <w:rFonts w:ascii="Times New Roman" w:eastAsia="Times New Roman" w:hAnsi="Times New Roman"/>
          <w:b/>
          <w:sz w:val="24"/>
          <w:szCs w:val="24"/>
          <w:lang w:val="bg-BG"/>
        </w:rPr>
        <w:t>3</w:t>
      </w:r>
      <w:r w:rsidR="00EF4FD2" w:rsidRPr="00880CDB">
        <w:rPr>
          <w:rFonts w:ascii="Times New Roman" w:eastAsia="Times New Roman" w:hAnsi="Times New Roman"/>
          <w:b/>
          <w:sz w:val="24"/>
          <w:szCs w:val="24"/>
          <w:lang w:val="bg-BG"/>
        </w:rPr>
        <w:t>.</w:t>
      </w:r>
      <w:r w:rsidR="005570D0" w:rsidRPr="00880CDB">
        <w:rPr>
          <w:rFonts w:ascii="Times New Roman" w:eastAsia="Times New Roman" w:hAnsi="Times New Roman"/>
          <w:b/>
          <w:sz w:val="24"/>
          <w:szCs w:val="24"/>
          <w:lang w:val="bg-BG"/>
        </w:rPr>
        <w:t>5</w:t>
      </w:r>
      <w:r w:rsidR="00EF4FD2" w:rsidRPr="00880CDB">
        <w:rPr>
          <w:rFonts w:ascii="Times New Roman" w:eastAsia="Times New Roman" w:hAnsi="Times New Roman"/>
          <w:b/>
          <w:sz w:val="24"/>
          <w:szCs w:val="24"/>
          <w:lang w:val="bg-BG"/>
        </w:rPr>
        <w:t>. Технически изисквания към доставени на строежа комплекти от сглобени прозорци и врати, които ще се монтират върху фасадите на сградите.</w:t>
      </w:r>
    </w:p>
    <w:p w:rsidR="00EF4FD2" w:rsidRPr="0080204A" w:rsidRDefault="00EF4FD2" w:rsidP="002B7B1B">
      <w:pPr>
        <w:spacing w:after="120" w:line="240" w:lineRule="auto"/>
        <w:jc w:val="both"/>
        <w:rPr>
          <w:rFonts w:ascii="Times New Roman" w:eastAsia="Times New Roman" w:hAnsi="Times New Roman"/>
          <w:sz w:val="24"/>
          <w:szCs w:val="24"/>
          <w:lang w:val="bg-BG"/>
        </w:rPr>
      </w:pPr>
      <w:r w:rsidRPr="00880CDB">
        <w:rPr>
          <w:rFonts w:ascii="Times New Roman" w:eastAsia="Times New Roman" w:hAnsi="Times New Roman"/>
          <w:sz w:val="24"/>
          <w:szCs w:val="24"/>
          <w:lang w:val="bg-BG"/>
        </w:rPr>
        <w:t xml:space="preserve">В съответствие с </w:t>
      </w:r>
      <w:r w:rsidRPr="00880CDB">
        <w:rPr>
          <w:rFonts w:ascii="Times New Roman" w:eastAsia="Times New Roman" w:hAnsi="Times New Roman"/>
          <w:i/>
          <w:sz w:val="24"/>
          <w:szCs w:val="24"/>
          <w:lang w:val="bg-BG"/>
        </w:rPr>
        <w:t xml:space="preserve">Наредба № 7 </w:t>
      </w:r>
      <w:r w:rsidR="007714FD" w:rsidRPr="00880CDB">
        <w:rPr>
          <w:rFonts w:ascii="Times New Roman" w:eastAsia="Times New Roman" w:hAnsi="Times New Roman"/>
          <w:i/>
          <w:sz w:val="24"/>
          <w:szCs w:val="24"/>
          <w:lang w:val="bg-BG"/>
        </w:rPr>
        <w:t xml:space="preserve">от 2004 г. </w:t>
      </w:r>
      <w:r w:rsidRPr="00880CDB">
        <w:rPr>
          <w:rFonts w:ascii="Times New Roman" w:eastAsia="Times New Roman" w:hAnsi="Times New Roman"/>
          <w:i/>
          <w:sz w:val="24"/>
          <w:szCs w:val="24"/>
          <w:lang w:val="bg-BG"/>
        </w:rPr>
        <w:t>за енергийна ефективност</w:t>
      </w:r>
      <w:r w:rsidR="007714FD" w:rsidRPr="00880CDB">
        <w:rPr>
          <w:rFonts w:ascii="Times New Roman" w:eastAsia="Times New Roman" w:hAnsi="Times New Roman"/>
          <w:i/>
          <w:sz w:val="24"/>
          <w:szCs w:val="24"/>
          <w:lang w:val="bg-BG"/>
        </w:rPr>
        <w:t xml:space="preserve"> на</w:t>
      </w:r>
      <w:r w:rsidRPr="00880CDB">
        <w:rPr>
          <w:rFonts w:ascii="Times New Roman" w:eastAsia="Times New Roman" w:hAnsi="Times New Roman"/>
          <w:i/>
          <w:sz w:val="24"/>
          <w:szCs w:val="24"/>
          <w:lang w:val="bg-BG"/>
        </w:rPr>
        <w:t xml:space="preserve"> сгради</w:t>
      </w:r>
      <w:r w:rsidRPr="00880CDB">
        <w:rPr>
          <w:rFonts w:ascii="Times New Roman" w:eastAsia="Times New Roman" w:hAnsi="Times New Roman"/>
          <w:sz w:val="24"/>
          <w:szCs w:val="24"/>
          <w:lang w:val="bg-BG"/>
        </w:rPr>
        <w:t>, на етапа на изпълнение на строителството доставените на строежа комплекти трябва да бъдат придружени с декларация за съответствие от изпитване на типа за доказване на съответствието на продукта с БДС EN 14351-1:2006 и БДС  EN ISO 10077-1:2006, която съдържа най-малко следната информация за:</w:t>
      </w:r>
    </w:p>
    <w:p w:rsidR="00EF4FD2" w:rsidRPr="0080204A" w:rsidRDefault="00EF4FD2" w:rsidP="002B7B1B">
      <w:pPr>
        <w:pStyle w:val="ListParagraph"/>
        <w:numPr>
          <w:ilvl w:val="0"/>
          <w:numId w:val="29"/>
        </w:numPr>
        <w:spacing w:after="120"/>
        <w:jc w:val="both"/>
      </w:pPr>
      <w:r w:rsidRPr="0080204A">
        <w:t>коефициента на топлопреминаване на сглобения образец (</w:t>
      </w:r>
      <w:proofErr w:type="spellStart"/>
      <w:r w:rsidRPr="0080204A">
        <w:t>Uw</w:t>
      </w:r>
      <w:proofErr w:type="spellEnd"/>
      <w:r w:rsidRPr="0080204A">
        <w:t>) в W/m</w:t>
      </w:r>
      <w:r w:rsidRPr="0080204A">
        <w:rPr>
          <w:vertAlign w:val="superscript"/>
        </w:rPr>
        <w:t>2</w:t>
      </w:r>
      <w:r w:rsidRPr="0080204A">
        <w:t>K;</w:t>
      </w:r>
    </w:p>
    <w:p w:rsidR="00EF4FD2" w:rsidRPr="0080204A" w:rsidRDefault="00EF4FD2" w:rsidP="002B7B1B">
      <w:pPr>
        <w:pStyle w:val="ListParagraph"/>
        <w:numPr>
          <w:ilvl w:val="0"/>
          <w:numId w:val="29"/>
        </w:numPr>
        <w:spacing w:after="120"/>
        <w:jc w:val="both"/>
      </w:pPr>
      <w:r w:rsidRPr="0080204A">
        <w:t>коефициента на топлопреминаване на остъкляването (</w:t>
      </w:r>
      <w:proofErr w:type="spellStart"/>
      <w:r w:rsidRPr="0080204A">
        <w:t>Ug</w:t>
      </w:r>
      <w:proofErr w:type="spellEnd"/>
      <w:r w:rsidRPr="0080204A">
        <w:t>) в W/m</w:t>
      </w:r>
      <w:r w:rsidRPr="0080204A">
        <w:rPr>
          <w:vertAlign w:val="superscript"/>
        </w:rPr>
        <w:t>2</w:t>
      </w:r>
      <w:r w:rsidRPr="0080204A">
        <w:t>K;</w:t>
      </w:r>
    </w:p>
    <w:p w:rsidR="00EF4FD2" w:rsidRPr="0080204A" w:rsidRDefault="00EF4FD2" w:rsidP="002B7B1B">
      <w:pPr>
        <w:pStyle w:val="ListParagraph"/>
        <w:numPr>
          <w:ilvl w:val="0"/>
          <w:numId w:val="29"/>
        </w:numPr>
        <w:spacing w:after="120"/>
        <w:jc w:val="both"/>
      </w:pPr>
      <w:r w:rsidRPr="0080204A">
        <w:t>коефициента на топлопреминаване на рамката (</w:t>
      </w:r>
      <w:proofErr w:type="spellStart"/>
      <w:r w:rsidRPr="0080204A">
        <w:t>Uf</w:t>
      </w:r>
      <w:proofErr w:type="spellEnd"/>
      <w:r w:rsidRPr="0080204A">
        <w:t>) в W/m</w:t>
      </w:r>
      <w:r w:rsidRPr="0080204A">
        <w:rPr>
          <w:vertAlign w:val="superscript"/>
        </w:rPr>
        <w:t>2</w:t>
      </w:r>
      <w:r w:rsidRPr="0080204A">
        <w:t>K;</w:t>
      </w:r>
    </w:p>
    <w:p w:rsidR="00EF4FD2" w:rsidRPr="0080204A" w:rsidRDefault="00EF4FD2" w:rsidP="002B7B1B">
      <w:pPr>
        <w:pStyle w:val="ListParagraph"/>
        <w:numPr>
          <w:ilvl w:val="0"/>
          <w:numId w:val="29"/>
        </w:numPr>
        <w:spacing w:after="120"/>
        <w:jc w:val="both"/>
      </w:pPr>
      <w:r w:rsidRPr="0080204A">
        <w:t xml:space="preserve">коефициента на </w:t>
      </w:r>
      <w:proofErr w:type="spellStart"/>
      <w:r w:rsidRPr="0080204A">
        <w:t>енергопреминаване</w:t>
      </w:r>
      <w:proofErr w:type="spellEnd"/>
      <w:r w:rsidRPr="0080204A">
        <w:t xml:space="preserve"> на остъкляването (g);</w:t>
      </w:r>
    </w:p>
    <w:p w:rsidR="00EF4FD2" w:rsidRPr="0080204A" w:rsidRDefault="00EF4FD2" w:rsidP="002B7B1B">
      <w:pPr>
        <w:pStyle w:val="ListParagraph"/>
        <w:numPr>
          <w:ilvl w:val="0"/>
          <w:numId w:val="29"/>
        </w:numPr>
        <w:spacing w:after="120"/>
        <w:jc w:val="both"/>
      </w:pPr>
      <w:r w:rsidRPr="0080204A">
        <w:t xml:space="preserve">радиационните характеристики - степен на </w:t>
      </w:r>
      <w:proofErr w:type="spellStart"/>
      <w:r w:rsidRPr="0080204A">
        <w:t>светлопропускливост</w:t>
      </w:r>
      <w:proofErr w:type="spellEnd"/>
      <w:r w:rsidRPr="0080204A">
        <w:t xml:space="preserve"> и спектрална характеристика;</w:t>
      </w:r>
    </w:p>
    <w:p w:rsidR="00EF4FD2" w:rsidRPr="0080204A" w:rsidRDefault="00EF4FD2" w:rsidP="002B7B1B">
      <w:pPr>
        <w:pStyle w:val="ListParagraph"/>
        <w:numPr>
          <w:ilvl w:val="0"/>
          <w:numId w:val="29"/>
        </w:numPr>
        <w:spacing w:after="120"/>
        <w:jc w:val="both"/>
      </w:pPr>
      <w:proofErr w:type="spellStart"/>
      <w:r w:rsidRPr="0080204A">
        <w:t>въздухопропускливостта</w:t>
      </w:r>
      <w:proofErr w:type="spellEnd"/>
      <w:r w:rsidRPr="0080204A">
        <w:t xml:space="preserve"> на образеца;</w:t>
      </w:r>
    </w:p>
    <w:p w:rsidR="00EF4FD2" w:rsidRPr="0080204A" w:rsidRDefault="00EF4FD2" w:rsidP="002B7B1B">
      <w:pPr>
        <w:pStyle w:val="ListParagraph"/>
        <w:numPr>
          <w:ilvl w:val="0"/>
          <w:numId w:val="29"/>
        </w:numPr>
        <w:spacing w:after="120"/>
        <w:jc w:val="both"/>
      </w:pPr>
      <w:proofErr w:type="spellStart"/>
      <w:r w:rsidRPr="0080204A">
        <w:t>водонепропускливостта</w:t>
      </w:r>
      <w:proofErr w:type="spellEnd"/>
      <w:r w:rsidRPr="0080204A">
        <w:t>;</w:t>
      </w:r>
    </w:p>
    <w:p w:rsidR="00EF4FD2" w:rsidRPr="0080204A" w:rsidRDefault="00EF4FD2" w:rsidP="002B7B1B">
      <w:pPr>
        <w:pStyle w:val="ListParagraph"/>
        <w:numPr>
          <w:ilvl w:val="0"/>
          <w:numId w:val="29"/>
        </w:numPr>
        <w:spacing w:after="120"/>
        <w:jc w:val="both"/>
      </w:pPr>
      <w:r w:rsidRPr="0080204A">
        <w:t>защитата от шум.</w:t>
      </w:r>
    </w:p>
    <w:p w:rsidR="00EF4FD2" w:rsidRPr="0080204A" w:rsidRDefault="002120B2" w:rsidP="002B7B1B">
      <w:pPr>
        <w:spacing w:after="120" w:line="240" w:lineRule="auto"/>
        <w:jc w:val="both"/>
        <w:rPr>
          <w:rFonts w:ascii="Times New Roman" w:eastAsia="Times New Roman" w:hAnsi="Times New Roman"/>
          <w:b/>
          <w:sz w:val="24"/>
          <w:szCs w:val="24"/>
          <w:lang w:val="bg-BG"/>
        </w:rPr>
      </w:pPr>
      <w:r w:rsidRPr="0080204A">
        <w:rPr>
          <w:rFonts w:ascii="Times New Roman" w:eastAsia="Times New Roman" w:hAnsi="Times New Roman"/>
          <w:b/>
          <w:sz w:val="24"/>
          <w:szCs w:val="24"/>
          <w:lang w:val="bg-BG"/>
        </w:rPr>
        <w:t>3</w:t>
      </w:r>
      <w:r w:rsidR="00EF4FD2" w:rsidRPr="0080204A">
        <w:rPr>
          <w:rFonts w:ascii="Times New Roman" w:eastAsia="Times New Roman" w:hAnsi="Times New Roman"/>
          <w:b/>
          <w:sz w:val="24"/>
          <w:szCs w:val="24"/>
          <w:lang w:val="bg-BG"/>
        </w:rPr>
        <w:t>.</w:t>
      </w:r>
      <w:r w:rsidR="005570D0" w:rsidRPr="0080204A">
        <w:rPr>
          <w:rFonts w:ascii="Times New Roman" w:eastAsia="Times New Roman" w:hAnsi="Times New Roman"/>
          <w:b/>
          <w:sz w:val="24"/>
          <w:szCs w:val="24"/>
          <w:lang w:val="bg-BG"/>
        </w:rPr>
        <w:t>6</w:t>
      </w:r>
      <w:r w:rsidR="00EF4FD2" w:rsidRPr="0080204A">
        <w:rPr>
          <w:rFonts w:ascii="Times New Roman" w:eastAsia="Times New Roman" w:hAnsi="Times New Roman"/>
          <w:b/>
          <w:sz w:val="24"/>
          <w:szCs w:val="24"/>
          <w:lang w:val="bg-BG"/>
        </w:rPr>
        <w:t>. Технически изисквания към енергийните характеристики за слънчеви колектори за системи, оползотворяващи слънчева енергия за загряване на вода за битови нужди в сградата.</w:t>
      </w:r>
    </w:p>
    <w:p w:rsidR="00EF4FD2" w:rsidRPr="0080204A" w:rsidRDefault="00EF4FD2" w:rsidP="002B7B1B">
      <w:pPr>
        <w:spacing w:after="120" w:line="240" w:lineRule="auto"/>
        <w:rPr>
          <w:rFonts w:ascii="Times New Roman" w:eastAsia="MS Mincho" w:hAnsi="Times New Roman"/>
          <w:sz w:val="24"/>
          <w:szCs w:val="24"/>
          <w:lang w:val="bg-BG" w:eastAsia="ar-SA"/>
        </w:rPr>
      </w:pPr>
      <w:r w:rsidRPr="0080204A">
        <w:rPr>
          <w:rFonts w:ascii="Times New Roman" w:eastAsia="MS Mincho" w:hAnsi="Times New Roman"/>
          <w:sz w:val="24"/>
          <w:szCs w:val="24"/>
          <w:lang w:val="bg-BG" w:eastAsia="ar-SA"/>
        </w:rPr>
        <w:t>С отчитане нивото на технологиите препоръчителни за техническите спецификации са следните изисквания:</w:t>
      </w:r>
    </w:p>
    <w:p w:rsidR="00EF4FD2" w:rsidRPr="0080204A" w:rsidRDefault="002120B2" w:rsidP="002B7B1B">
      <w:pPr>
        <w:spacing w:after="120" w:line="240" w:lineRule="auto"/>
        <w:rPr>
          <w:rFonts w:ascii="Times New Roman" w:eastAsia="MS Mincho" w:hAnsi="Times New Roman"/>
          <w:b/>
          <w:sz w:val="24"/>
          <w:szCs w:val="24"/>
          <w:lang w:val="bg-BG" w:eastAsia="ar-SA"/>
        </w:rPr>
      </w:pPr>
      <w:r w:rsidRPr="0080204A">
        <w:rPr>
          <w:rFonts w:ascii="Times New Roman" w:eastAsia="MS Mincho" w:hAnsi="Times New Roman"/>
          <w:b/>
          <w:sz w:val="24"/>
          <w:szCs w:val="24"/>
          <w:lang w:val="bg-BG" w:eastAsia="ar-SA"/>
        </w:rPr>
        <w:t>3</w:t>
      </w:r>
      <w:r w:rsidR="00EF4FD2" w:rsidRPr="0080204A">
        <w:rPr>
          <w:rFonts w:ascii="Times New Roman" w:eastAsia="MS Mincho" w:hAnsi="Times New Roman"/>
          <w:b/>
          <w:sz w:val="24"/>
          <w:szCs w:val="24"/>
          <w:lang w:val="bg-BG" w:eastAsia="ar-SA"/>
        </w:rPr>
        <w:t>.</w:t>
      </w:r>
      <w:r w:rsidR="005570D0" w:rsidRPr="0080204A">
        <w:rPr>
          <w:rFonts w:ascii="Times New Roman" w:eastAsia="MS Mincho" w:hAnsi="Times New Roman"/>
          <w:b/>
          <w:sz w:val="24"/>
          <w:szCs w:val="24"/>
          <w:lang w:val="bg-BG" w:eastAsia="ar-SA"/>
        </w:rPr>
        <w:t>6</w:t>
      </w:r>
      <w:r w:rsidR="00EF4FD2" w:rsidRPr="0080204A">
        <w:rPr>
          <w:rFonts w:ascii="Times New Roman" w:eastAsia="MS Mincho" w:hAnsi="Times New Roman"/>
          <w:b/>
          <w:sz w:val="24"/>
          <w:szCs w:val="24"/>
          <w:lang w:val="bg-BG" w:eastAsia="ar-SA"/>
        </w:rPr>
        <w:t>.1. Плоски слънчеви колектори</w:t>
      </w:r>
    </w:p>
    <w:p w:rsidR="00EF4FD2" w:rsidRPr="0080204A" w:rsidRDefault="00EF4FD2" w:rsidP="002B7B1B">
      <w:pPr>
        <w:numPr>
          <w:ilvl w:val="0"/>
          <w:numId w:val="22"/>
        </w:numPr>
        <w:suppressAutoHyphens/>
        <w:autoSpaceDE w:val="0"/>
        <w:spacing w:after="120" w:line="240" w:lineRule="auto"/>
        <w:rPr>
          <w:rFonts w:ascii="Times New Roman" w:eastAsia="MS Mincho" w:hAnsi="Times New Roman"/>
          <w:sz w:val="24"/>
          <w:szCs w:val="24"/>
          <w:lang w:val="bg-BG" w:eastAsia="ar-SA"/>
        </w:rPr>
      </w:pPr>
      <w:r w:rsidRPr="0080204A">
        <w:rPr>
          <w:rFonts w:ascii="Times New Roman" w:eastAsia="MS Mincho" w:hAnsi="Times New Roman"/>
          <w:sz w:val="24"/>
          <w:szCs w:val="24"/>
          <w:lang w:val="bg-BG" w:eastAsia="ar-SA"/>
        </w:rPr>
        <w:t>Коефициент на абсорбция (α) &gt;/= 90%</w:t>
      </w:r>
    </w:p>
    <w:p w:rsidR="00EF4FD2" w:rsidRPr="0080204A" w:rsidRDefault="00EF4FD2" w:rsidP="002B7B1B">
      <w:pPr>
        <w:numPr>
          <w:ilvl w:val="0"/>
          <w:numId w:val="22"/>
        </w:numPr>
        <w:suppressAutoHyphens/>
        <w:autoSpaceDE w:val="0"/>
        <w:spacing w:after="120" w:line="240" w:lineRule="auto"/>
        <w:rPr>
          <w:rFonts w:ascii="Times New Roman" w:eastAsia="MS Mincho" w:hAnsi="Times New Roman"/>
          <w:sz w:val="24"/>
          <w:szCs w:val="24"/>
          <w:lang w:val="bg-BG" w:eastAsia="ar-SA"/>
        </w:rPr>
      </w:pPr>
      <w:r w:rsidRPr="0080204A">
        <w:rPr>
          <w:rFonts w:ascii="Times New Roman" w:eastAsia="MS Mincho" w:hAnsi="Times New Roman"/>
          <w:sz w:val="24"/>
          <w:szCs w:val="24"/>
          <w:lang w:val="bg-BG" w:eastAsia="ar-SA"/>
        </w:rPr>
        <w:t>Коефициент на емисия (ε ) &lt;/= 5%</w:t>
      </w:r>
    </w:p>
    <w:p w:rsidR="00EF4FD2" w:rsidRPr="0080204A" w:rsidRDefault="00EF4FD2" w:rsidP="002B7B1B">
      <w:pPr>
        <w:numPr>
          <w:ilvl w:val="0"/>
          <w:numId w:val="22"/>
        </w:numPr>
        <w:suppressAutoHyphens/>
        <w:autoSpaceDE w:val="0"/>
        <w:spacing w:after="120" w:line="240" w:lineRule="auto"/>
        <w:rPr>
          <w:rFonts w:ascii="Times New Roman" w:eastAsia="MS Mincho" w:hAnsi="Times New Roman"/>
          <w:sz w:val="24"/>
          <w:szCs w:val="24"/>
          <w:lang w:val="bg-BG" w:eastAsia="ar-SA"/>
        </w:rPr>
      </w:pPr>
      <w:r w:rsidRPr="0080204A">
        <w:rPr>
          <w:rFonts w:ascii="Times New Roman" w:eastAsia="MS Mincho" w:hAnsi="Times New Roman"/>
          <w:sz w:val="24"/>
          <w:szCs w:val="24"/>
          <w:lang w:val="bg-BG" w:eastAsia="ar-SA"/>
        </w:rPr>
        <w:t>Обобщен коефициент на топлинни загуби ( U</w:t>
      </w:r>
      <w:r w:rsidRPr="0080204A">
        <w:rPr>
          <w:rFonts w:ascii="Times New Roman" w:eastAsia="MS Mincho" w:hAnsi="Times New Roman"/>
          <w:sz w:val="24"/>
          <w:szCs w:val="24"/>
          <w:vertAlign w:val="subscript"/>
          <w:lang w:val="bg-BG" w:eastAsia="ar-SA"/>
        </w:rPr>
        <w:t>L</w:t>
      </w:r>
      <w:r w:rsidRPr="0080204A">
        <w:rPr>
          <w:rFonts w:ascii="Times New Roman" w:eastAsia="MS Mincho" w:hAnsi="Times New Roman"/>
          <w:sz w:val="24"/>
          <w:szCs w:val="24"/>
          <w:lang w:val="bg-BG" w:eastAsia="ar-SA"/>
        </w:rPr>
        <w:t xml:space="preserve"> &lt;/= 5 Вт/м</w:t>
      </w:r>
      <w:r w:rsidRPr="0080204A">
        <w:rPr>
          <w:rFonts w:ascii="Times New Roman" w:eastAsia="MS Mincho" w:hAnsi="Times New Roman"/>
          <w:sz w:val="24"/>
          <w:szCs w:val="24"/>
          <w:vertAlign w:val="superscript"/>
          <w:lang w:val="bg-BG" w:eastAsia="ar-SA"/>
        </w:rPr>
        <w:t>2</w:t>
      </w:r>
      <w:r w:rsidRPr="0080204A">
        <w:rPr>
          <w:rFonts w:ascii="Times New Roman" w:eastAsia="MS Mincho" w:hAnsi="Times New Roman"/>
          <w:sz w:val="24"/>
          <w:szCs w:val="24"/>
          <w:lang w:val="bg-BG" w:eastAsia="ar-SA"/>
        </w:rPr>
        <w:t>К )</w:t>
      </w:r>
    </w:p>
    <w:p w:rsidR="00EF4FD2" w:rsidRPr="0080204A" w:rsidRDefault="00EF4FD2" w:rsidP="002B7B1B">
      <w:pPr>
        <w:numPr>
          <w:ilvl w:val="0"/>
          <w:numId w:val="22"/>
        </w:numPr>
        <w:suppressAutoHyphens/>
        <w:autoSpaceDE w:val="0"/>
        <w:spacing w:after="120" w:line="240" w:lineRule="auto"/>
        <w:jc w:val="both"/>
        <w:rPr>
          <w:rFonts w:ascii="Times New Roman" w:eastAsia="MS Mincho" w:hAnsi="Times New Roman"/>
          <w:sz w:val="24"/>
          <w:szCs w:val="24"/>
          <w:lang w:val="bg-BG" w:eastAsia="ar-SA"/>
        </w:rPr>
      </w:pPr>
      <w:r w:rsidRPr="0080204A">
        <w:rPr>
          <w:rFonts w:ascii="Times New Roman" w:eastAsia="MS Mincho" w:hAnsi="Times New Roman"/>
          <w:sz w:val="24"/>
          <w:szCs w:val="24"/>
          <w:lang w:val="bg-BG" w:eastAsia="ar-SA"/>
        </w:rPr>
        <w:t>Използваната прозрачна изолация да е от закалено стъкло с ниско съдържание на желязо</w:t>
      </w:r>
    </w:p>
    <w:p w:rsidR="00EF4FD2" w:rsidRPr="0080204A" w:rsidRDefault="00EF4FD2" w:rsidP="002B7B1B">
      <w:pPr>
        <w:numPr>
          <w:ilvl w:val="0"/>
          <w:numId w:val="22"/>
        </w:numPr>
        <w:suppressAutoHyphens/>
        <w:autoSpaceDE w:val="0"/>
        <w:spacing w:after="120" w:line="240" w:lineRule="auto"/>
        <w:rPr>
          <w:rFonts w:ascii="Times New Roman" w:eastAsia="MS Mincho" w:hAnsi="Times New Roman"/>
          <w:sz w:val="24"/>
          <w:szCs w:val="24"/>
          <w:lang w:val="bg-BG" w:eastAsia="ar-SA"/>
        </w:rPr>
      </w:pPr>
      <w:r w:rsidRPr="0080204A">
        <w:rPr>
          <w:rFonts w:ascii="Times New Roman" w:eastAsia="MS Mincho" w:hAnsi="Times New Roman"/>
          <w:sz w:val="24"/>
          <w:szCs w:val="24"/>
          <w:lang w:val="bg-BG" w:eastAsia="ar-SA"/>
        </w:rPr>
        <w:t xml:space="preserve">Работно налягане на колектора – 6 бара </w:t>
      </w:r>
    </w:p>
    <w:p w:rsidR="00EF4FD2" w:rsidRPr="0080204A" w:rsidRDefault="002120B2" w:rsidP="002B7B1B">
      <w:pPr>
        <w:suppressAutoHyphens/>
        <w:autoSpaceDE w:val="0"/>
        <w:spacing w:after="120" w:line="240" w:lineRule="auto"/>
        <w:rPr>
          <w:rFonts w:ascii="Times New Roman" w:eastAsia="MS Mincho" w:hAnsi="Times New Roman"/>
          <w:b/>
          <w:sz w:val="24"/>
          <w:szCs w:val="24"/>
          <w:lang w:val="bg-BG" w:eastAsia="ar-SA"/>
        </w:rPr>
      </w:pPr>
      <w:r w:rsidRPr="0080204A">
        <w:rPr>
          <w:rFonts w:ascii="Times New Roman" w:eastAsia="MS Mincho" w:hAnsi="Times New Roman"/>
          <w:b/>
          <w:sz w:val="24"/>
          <w:szCs w:val="24"/>
          <w:lang w:val="bg-BG" w:eastAsia="ar-SA"/>
        </w:rPr>
        <w:t>3</w:t>
      </w:r>
      <w:r w:rsidR="00EF4FD2" w:rsidRPr="0080204A">
        <w:rPr>
          <w:rFonts w:ascii="Times New Roman" w:eastAsia="MS Mincho" w:hAnsi="Times New Roman"/>
          <w:b/>
          <w:sz w:val="24"/>
          <w:szCs w:val="24"/>
          <w:lang w:val="bg-BG" w:eastAsia="ar-SA"/>
        </w:rPr>
        <w:t>.</w:t>
      </w:r>
      <w:r w:rsidR="005570D0" w:rsidRPr="0080204A">
        <w:rPr>
          <w:rFonts w:ascii="Times New Roman" w:eastAsia="MS Mincho" w:hAnsi="Times New Roman"/>
          <w:b/>
          <w:sz w:val="24"/>
          <w:szCs w:val="24"/>
          <w:lang w:val="bg-BG" w:eastAsia="ar-SA"/>
        </w:rPr>
        <w:t>6</w:t>
      </w:r>
      <w:r w:rsidR="00EF4FD2" w:rsidRPr="0080204A">
        <w:rPr>
          <w:rFonts w:ascii="Times New Roman" w:eastAsia="MS Mincho" w:hAnsi="Times New Roman"/>
          <w:b/>
          <w:sz w:val="24"/>
          <w:szCs w:val="24"/>
          <w:lang w:val="bg-BG" w:eastAsia="ar-SA"/>
        </w:rPr>
        <w:t>.2. Вакуумно тръбни слънчеви колектори</w:t>
      </w:r>
    </w:p>
    <w:p w:rsidR="00EF4FD2" w:rsidRPr="0080204A" w:rsidRDefault="00EF4FD2" w:rsidP="002B7B1B">
      <w:pPr>
        <w:numPr>
          <w:ilvl w:val="0"/>
          <w:numId w:val="22"/>
        </w:numPr>
        <w:suppressAutoHyphens/>
        <w:autoSpaceDE w:val="0"/>
        <w:spacing w:after="120" w:line="240" w:lineRule="auto"/>
        <w:rPr>
          <w:rFonts w:ascii="Times New Roman" w:eastAsia="MS Mincho" w:hAnsi="Times New Roman"/>
          <w:sz w:val="24"/>
          <w:szCs w:val="24"/>
          <w:lang w:val="bg-BG" w:eastAsia="ar-SA"/>
        </w:rPr>
      </w:pPr>
      <w:r w:rsidRPr="0080204A">
        <w:rPr>
          <w:rFonts w:ascii="Times New Roman" w:eastAsia="MS Mincho" w:hAnsi="Times New Roman"/>
          <w:sz w:val="24"/>
          <w:szCs w:val="24"/>
          <w:lang w:val="bg-BG" w:eastAsia="ar-SA"/>
        </w:rPr>
        <w:t>Коефициент на абсорбция (α) &gt;/= 90%</w:t>
      </w:r>
    </w:p>
    <w:p w:rsidR="00EF4FD2" w:rsidRPr="0080204A" w:rsidRDefault="00EF4FD2" w:rsidP="002B7B1B">
      <w:pPr>
        <w:numPr>
          <w:ilvl w:val="0"/>
          <w:numId w:val="22"/>
        </w:numPr>
        <w:suppressAutoHyphens/>
        <w:autoSpaceDE w:val="0"/>
        <w:spacing w:after="120" w:line="240" w:lineRule="auto"/>
        <w:rPr>
          <w:rFonts w:ascii="Times New Roman" w:eastAsia="MS Mincho" w:hAnsi="Times New Roman"/>
          <w:sz w:val="24"/>
          <w:szCs w:val="24"/>
          <w:lang w:val="bg-BG" w:eastAsia="ar-SA"/>
        </w:rPr>
      </w:pPr>
      <w:r w:rsidRPr="0080204A">
        <w:rPr>
          <w:rFonts w:ascii="Times New Roman" w:eastAsia="MS Mincho" w:hAnsi="Times New Roman"/>
          <w:sz w:val="24"/>
          <w:szCs w:val="24"/>
          <w:lang w:val="bg-BG" w:eastAsia="ar-SA"/>
        </w:rPr>
        <w:t>Коефициент на емисия (ε ) &lt;/= 5%</w:t>
      </w:r>
    </w:p>
    <w:p w:rsidR="00EF4FD2" w:rsidRPr="0080204A" w:rsidRDefault="00EF4FD2" w:rsidP="002B7B1B">
      <w:pPr>
        <w:numPr>
          <w:ilvl w:val="0"/>
          <w:numId w:val="22"/>
        </w:numPr>
        <w:suppressAutoHyphens/>
        <w:autoSpaceDE w:val="0"/>
        <w:spacing w:after="120" w:line="240" w:lineRule="auto"/>
        <w:rPr>
          <w:rFonts w:ascii="Times New Roman" w:eastAsia="MS Mincho" w:hAnsi="Times New Roman"/>
          <w:sz w:val="24"/>
          <w:szCs w:val="24"/>
          <w:lang w:val="bg-BG" w:eastAsia="ar-SA"/>
        </w:rPr>
      </w:pPr>
      <w:r w:rsidRPr="0080204A">
        <w:rPr>
          <w:rFonts w:ascii="Times New Roman" w:eastAsia="MS Mincho" w:hAnsi="Times New Roman"/>
          <w:sz w:val="24"/>
          <w:szCs w:val="24"/>
          <w:lang w:val="bg-BG" w:eastAsia="ar-SA"/>
        </w:rPr>
        <w:t>Обобщен коефициент на топлинни загуби ( U</w:t>
      </w:r>
      <w:r w:rsidRPr="0080204A">
        <w:rPr>
          <w:rFonts w:ascii="Times New Roman" w:eastAsia="MS Mincho" w:hAnsi="Times New Roman"/>
          <w:sz w:val="24"/>
          <w:szCs w:val="24"/>
          <w:vertAlign w:val="subscript"/>
          <w:lang w:val="bg-BG" w:eastAsia="ar-SA"/>
        </w:rPr>
        <w:t xml:space="preserve">L </w:t>
      </w:r>
      <w:r w:rsidRPr="0080204A">
        <w:rPr>
          <w:rFonts w:ascii="Times New Roman" w:eastAsia="MS Mincho" w:hAnsi="Times New Roman"/>
          <w:sz w:val="24"/>
          <w:szCs w:val="24"/>
          <w:lang w:val="bg-BG" w:eastAsia="ar-SA"/>
        </w:rPr>
        <w:t>&lt;/= 1,5  Вт/м</w:t>
      </w:r>
      <w:r w:rsidRPr="0080204A">
        <w:rPr>
          <w:rFonts w:ascii="Times New Roman" w:eastAsia="MS Mincho" w:hAnsi="Times New Roman"/>
          <w:sz w:val="24"/>
          <w:szCs w:val="24"/>
          <w:vertAlign w:val="superscript"/>
          <w:lang w:val="bg-BG" w:eastAsia="ar-SA"/>
        </w:rPr>
        <w:t>2</w:t>
      </w:r>
      <w:r w:rsidRPr="0080204A">
        <w:rPr>
          <w:rFonts w:ascii="Times New Roman" w:eastAsia="MS Mincho" w:hAnsi="Times New Roman"/>
          <w:sz w:val="24"/>
          <w:szCs w:val="24"/>
          <w:lang w:val="bg-BG" w:eastAsia="ar-SA"/>
        </w:rPr>
        <w:t>К )</w:t>
      </w:r>
    </w:p>
    <w:p w:rsidR="00EF4FD2" w:rsidRPr="0080204A" w:rsidRDefault="002120B2" w:rsidP="002B7B1B">
      <w:pPr>
        <w:spacing w:after="120" w:line="240" w:lineRule="auto"/>
        <w:jc w:val="both"/>
        <w:rPr>
          <w:rFonts w:ascii="Times New Roman" w:eastAsia="Times New Roman" w:hAnsi="Times New Roman"/>
          <w:b/>
          <w:sz w:val="24"/>
          <w:szCs w:val="24"/>
          <w:lang w:val="bg-BG"/>
        </w:rPr>
      </w:pPr>
      <w:r w:rsidRPr="0080204A">
        <w:rPr>
          <w:rFonts w:ascii="Times New Roman" w:eastAsia="Times New Roman" w:hAnsi="Times New Roman"/>
          <w:b/>
          <w:sz w:val="24"/>
          <w:szCs w:val="24"/>
          <w:lang w:val="bg-BG"/>
        </w:rPr>
        <w:lastRenderedPageBreak/>
        <w:t>3</w:t>
      </w:r>
      <w:r w:rsidR="00EF4FD2" w:rsidRPr="0080204A">
        <w:rPr>
          <w:rFonts w:ascii="Times New Roman" w:eastAsia="Times New Roman" w:hAnsi="Times New Roman"/>
          <w:b/>
          <w:sz w:val="24"/>
          <w:szCs w:val="24"/>
          <w:lang w:val="bg-BG"/>
        </w:rPr>
        <w:t>.</w:t>
      </w:r>
      <w:r w:rsidR="005570D0" w:rsidRPr="0080204A">
        <w:rPr>
          <w:rFonts w:ascii="Times New Roman" w:eastAsia="Times New Roman" w:hAnsi="Times New Roman"/>
          <w:b/>
          <w:sz w:val="24"/>
          <w:szCs w:val="24"/>
          <w:lang w:val="bg-BG"/>
        </w:rPr>
        <w:t>7</w:t>
      </w:r>
      <w:r w:rsidR="00EF4FD2" w:rsidRPr="0080204A">
        <w:rPr>
          <w:rFonts w:ascii="Times New Roman" w:eastAsia="Times New Roman" w:hAnsi="Times New Roman"/>
          <w:b/>
          <w:sz w:val="24"/>
          <w:szCs w:val="24"/>
          <w:lang w:val="bg-BG"/>
        </w:rPr>
        <w:t xml:space="preserve">. Технически изисквания към някои доставени на строежа продукти, </w:t>
      </w:r>
      <w:proofErr w:type="spellStart"/>
      <w:r w:rsidR="00EF4FD2" w:rsidRPr="0080204A">
        <w:rPr>
          <w:rFonts w:ascii="Times New Roman" w:eastAsia="Times New Roman" w:hAnsi="Times New Roman"/>
          <w:b/>
          <w:sz w:val="24"/>
          <w:szCs w:val="24"/>
          <w:lang w:val="bg-BG"/>
        </w:rPr>
        <w:t>потребяващи</w:t>
      </w:r>
      <w:proofErr w:type="spellEnd"/>
      <w:r w:rsidR="00EF4FD2" w:rsidRPr="0080204A">
        <w:rPr>
          <w:rFonts w:ascii="Times New Roman" w:eastAsia="Times New Roman" w:hAnsi="Times New Roman"/>
          <w:b/>
          <w:sz w:val="24"/>
          <w:szCs w:val="24"/>
          <w:lang w:val="bg-BG"/>
        </w:rPr>
        <w:t xml:space="preserve"> енергия (осветление и уреди).</w:t>
      </w:r>
    </w:p>
    <w:p w:rsidR="00EF4FD2" w:rsidRPr="00880CDB" w:rsidRDefault="002120B2" w:rsidP="002B7B1B">
      <w:pPr>
        <w:spacing w:after="120" w:line="240" w:lineRule="auto"/>
        <w:jc w:val="both"/>
        <w:rPr>
          <w:rFonts w:ascii="Times New Roman" w:eastAsia="Times New Roman" w:hAnsi="Times New Roman"/>
          <w:b/>
          <w:sz w:val="24"/>
          <w:szCs w:val="24"/>
          <w:lang w:val="bg-BG"/>
        </w:rPr>
      </w:pPr>
      <w:r w:rsidRPr="00880CDB">
        <w:rPr>
          <w:rFonts w:ascii="Times New Roman" w:eastAsia="Times New Roman" w:hAnsi="Times New Roman"/>
          <w:b/>
          <w:sz w:val="24"/>
          <w:szCs w:val="24"/>
          <w:lang w:val="bg-BG"/>
        </w:rPr>
        <w:t>3</w:t>
      </w:r>
      <w:r w:rsidR="00EF4FD2" w:rsidRPr="00880CDB">
        <w:rPr>
          <w:rFonts w:ascii="Times New Roman" w:eastAsia="Times New Roman" w:hAnsi="Times New Roman"/>
          <w:b/>
          <w:sz w:val="24"/>
          <w:szCs w:val="24"/>
          <w:lang w:val="bg-BG"/>
        </w:rPr>
        <w:t>.</w:t>
      </w:r>
      <w:r w:rsidR="005570D0" w:rsidRPr="00880CDB">
        <w:rPr>
          <w:rFonts w:ascii="Times New Roman" w:eastAsia="Times New Roman" w:hAnsi="Times New Roman"/>
          <w:b/>
          <w:sz w:val="24"/>
          <w:szCs w:val="24"/>
          <w:lang w:val="bg-BG"/>
        </w:rPr>
        <w:t>7</w:t>
      </w:r>
      <w:r w:rsidR="00EF4FD2" w:rsidRPr="00880CDB">
        <w:rPr>
          <w:rFonts w:ascii="Times New Roman" w:eastAsia="Times New Roman" w:hAnsi="Times New Roman"/>
          <w:b/>
          <w:sz w:val="24"/>
          <w:szCs w:val="24"/>
          <w:lang w:val="bg-BG"/>
        </w:rPr>
        <w:t xml:space="preserve">.1. </w:t>
      </w:r>
      <w:r w:rsidR="00AB65AD" w:rsidRPr="00880CDB">
        <w:rPr>
          <w:rFonts w:ascii="Times New Roman" w:eastAsia="Times New Roman" w:hAnsi="Times New Roman"/>
          <w:b/>
          <w:sz w:val="24"/>
          <w:szCs w:val="24"/>
          <w:lang w:val="bg-BG"/>
        </w:rPr>
        <w:t>Препоръчителни технически изисквания за осветление</w:t>
      </w:r>
      <w:r w:rsidR="00EF4FD2" w:rsidRPr="00880CDB">
        <w:rPr>
          <w:rFonts w:ascii="Times New Roman" w:eastAsia="Times New Roman" w:hAnsi="Times New Roman"/>
          <w:b/>
          <w:sz w:val="24"/>
          <w:szCs w:val="24"/>
          <w:lang w:val="bg-BG"/>
        </w:rPr>
        <w:t>:</w:t>
      </w:r>
    </w:p>
    <w:p w:rsidR="00AB65AD" w:rsidRPr="00880CDB" w:rsidRDefault="00AB65AD" w:rsidP="002B7B1B">
      <w:pPr>
        <w:spacing w:after="120" w:line="240" w:lineRule="auto"/>
        <w:ind w:right="-288"/>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 xml:space="preserve">С оглед да се гарантира постигането на качествено, енергийно ефективно и надеждно осветление на общите части в жилищните сгради, подлежащи на обновяване, се препоръчва да се използват светлинни източници </w:t>
      </w:r>
      <w:proofErr w:type="spellStart"/>
      <w:r w:rsidRPr="00880CDB">
        <w:rPr>
          <w:rFonts w:ascii="Times New Roman" w:eastAsia="Times New Roman" w:hAnsi="Times New Roman"/>
          <w:sz w:val="24"/>
          <w:szCs w:val="24"/>
          <w:lang w:val="bg-BG" w:eastAsia="bg-BG"/>
        </w:rPr>
        <w:t>светодиоди</w:t>
      </w:r>
      <w:proofErr w:type="spellEnd"/>
      <w:r w:rsidRPr="00880CDB">
        <w:rPr>
          <w:rFonts w:ascii="Times New Roman" w:eastAsia="Times New Roman" w:hAnsi="Times New Roman"/>
          <w:sz w:val="24"/>
          <w:szCs w:val="24"/>
          <w:lang w:val="bg-BG" w:eastAsia="bg-BG"/>
        </w:rPr>
        <w:t>, като същите да отговарят на следните изисквания и да бъдат със следните показатели:</w:t>
      </w:r>
    </w:p>
    <w:p w:rsidR="00AB65AD" w:rsidRPr="00880CDB" w:rsidRDefault="00F31072" w:rsidP="002B7B1B">
      <w:pPr>
        <w:numPr>
          <w:ilvl w:val="0"/>
          <w:numId w:val="45"/>
        </w:numPr>
        <w:spacing w:after="120" w:line="240" w:lineRule="auto"/>
        <w:ind w:right="-288"/>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 xml:space="preserve">Цветна температура: </w:t>
      </w:r>
      <w:r w:rsidR="00AB65AD" w:rsidRPr="00880CDB">
        <w:rPr>
          <w:rFonts w:ascii="Times New Roman" w:eastAsia="Times New Roman" w:hAnsi="Times New Roman"/>
          <w:sz w:val="24"/>
          <w:szCs w:val="24"/>
          <w:lang w:val="bg-BG" w:eastAsia="bg-BG"/>
        </w:rPr>
        <w:t>CCT≤ 5000K .</w:t>
      </w:r>
    </w:p>
    <w:p w:rsidR="00AB65AD" w:rsidRPr="00880CDB" w:rsidRDefault="00AB65AD" w:rsidP="002B7B1B">
      <w:pPr>
        <w:numPr>
          <w:ilvl w:val="0"/>
          <w:numId w:val="45"/>
        </w:numPr>
        <w:spacing w:after="120" w:line="240" w:lineRule="auto"/>
        <w:ind w:right="-288"/>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 xml:space="preserve">Светлинен поток на </w:t>
      </w:r>
      <w:proofErr w:type="spellStart"/>
      <w:r w:rsidRPr="00880CDB">
        <w:rPr>
          <w:rFonts w:ascii="Times New Roman" w:eastAsia="Times New Roman" w:hAnsi="Times New Roman"/>
          <w:sz w:val="24"/>
          <w:szCs w:val="24"/>
          <w:lang w:val="bg-BG" w:eastAsia="bg-BG"/>
        </w:rPr>
        <w:t>осветителя</w:t>
      </w:r>
      <w:proofErr w:type="spellEnd"/>
      <w:r w:rsidRPr="00880CDB">
        <w:rPr>
          <w:rFonts w:ascii="Times New Roman" w:eastAsia="Times New Roman" w:hAnsi="Times New Roman"/>
          <w:sz w:val="24"/>
          <w:szCs w:val="24"/>
          <w:lang w:val="bg-BG" w:eastAsia="bg-BG"/>
        </w:rPr>
        <w:t>:  Ф ≥ 1200 lm, като по този начин се осигурява хоризонтална осветеност от 75 lx .</w:t>
      </w:r>
    </w:p>
    <w:p w:rsidR="00AB65AD" w:rsidRPr="00880CDB" w:rsidRDefault="00AB65AD" w:rsidP="002B7B1B">
      <w:pPr>
        <w:numPr>
          <w:ilvl w:val="0"/>
          <w:numId w:val="45"/>
        </w:numPr>
        <w:spacing w:after="120" w:line="240" w:lineRule="auto"/>
        <w:ind w:right="-288"/>
        <w:jc w:val="both"/>
        <w:rPr>
          <w:rFonts w:ascii="Times New Roman" w:eastAsia="Times New Roman" w:hAnsi="Times New Roman"/>
          <w:sz w:val="24"/>
          <w:szCs w:val="24"/>
          <w:lang w:val="ru-RU" w:eastAsia="bg-BG"/>
        </w:rPr>
      </w:pPr>
      <w:r w:rsidRPr="00880CDB">
        <w:rPr>
          <w:rFonts w:ascii="Times New Roman" w:eastAsia="Times New Roman" w:hAnsi="Times New Roman"/>
          <w:sz w:val="24"/>
          <w:szCs w:val="24"/>
          <w:lang w:val="bg-BG" w:eastAsia="bg-BG"/>
        </w:rPr>
        <w:t xml:space="preserve">Светлинен добив на </w:t>
      </w:r>
      <w:proofErr w:type="spellStart"/>
      <w:r w:rsidRPr="00880CDB">
        <w:rPr>
          <w:rFonts w:ascii="Times New Roman" w:eastAsia="Times New Roman" w:hAnsi="Times New Roman"/>
          <w:sz w:val="24"/>
          <w:szCs w:val="24"/>
          <w:lang w:val="bg-BG" w:eastAsia="bg-BG"/>
        </w:rPr>
        <w:t>осветителя</w:t>
      </w:r>
      <w:proofErr w:type="spellEnd"/>
      <w:r w:rsidRPr="00880CDB">
        <w:rPr>
          <w:rFonts w:ascii="Times New Roman" w:eastAsia="Times New Roman" w:hAnsi="Times New Roman"/>
          <w:sz w:val="24"/>
          <w:szCs w:val="24"/>
          <w:lang w:val="bg-BG" w:eastAsia="bg-BG"/>
        </w:rPr>
        <w:t>: χ</w:t>
      </w:r>
      <w:r w:rsidRPr="00880CDB">
        <w:rPr>
          <w:rFonts w:ascii="Times New Roman" w:eastAsia="Times New Roman" w:hAnsi="Times New Roman"/>
          <w:sz w:val="24"/>
          <w:szCs w:val="24"/>
          <w:lang w:val="ru-RU" w:eastAsia="bg-BG"/>
        </w:rPr>
        <w:t xml:space="preserve"> ≥ 110 </w:t>
      </w:r>
      <w:r w:rsidRPr="00880CDB">
        <w:rPr>
          <w:rFonts w:ascii="Times New Roman" w:eastAsia="Times New Roman" w:hAnsi="Times New Roman"/>
          <w:sz w:val="24"/>
          <w:szCs w:val="24"/>
          <w:lang w:eastAsia="bg-BG"/>
        </w:rPr>
        <w:t>lm</w:t>
      </w:r>
      <w:r w:rsidRPr="00880CDB">
        <w:rPr>
          <w:rFonts w:ascii="Times New Roman" w:eastAsia="Times New Roman" w:hAnsi="Times New Roman"/>
          <w:sz w:val="24"/>
          <w:szCs w:val="24"/>
          <w:lang w:val="ru-RU" w:eastAsia="bg-BG"/>
        </w:rPr>
        <w:t>/</w:t>
      </w:r>
      <w:r w:rsidRPr="00880CDB">
        <w:rPr>
          <w:rFonts w:ascii="Times New Roman" w:eastAsia="Times New Roman" w:hAnsi="Times New Roman"/>
          <w:sz w:val="24"/>
          <w:szCs w:val="24"/>
          <w:lang w:eastAsia="bg-BG"/>
        </w:rPr>
        <w:t>W</w:t>
      </w:r>
      <w:r w:rsidRPr="00880CDB">
        <w:rPr>
          <w:rFonts w:ascii="Times New Roman" w:eastAsia="Times New Roman" w:hAnsi="Times New Roman"/>
          <w:sz w:val="24"/>
          <w:szCs w:val="24"/>
          <w:lang w:val="ru-RU" w:eastAsia="bg-BG"/>
        </w:rPr>
        <w:t>.</w:t>
      </w:r>
    </w:p>
    <w:p w:rsidR="00AB65AD" w:rsidRPr="00880CDB" w:rsidRDefault="00AB65AD" w:rsidP="002B7B1B">
      <w:pPr>
        <w:numPr>
          <w:ilvl w:val="0"/>
          <w:numId w:val="45"/>
        </w:numPr>
        <w:spacing w:after="120" w:line="240" w:lineRule="auto"/>
        <w:ind w:right="-288"/>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 xml:space="preserve">Степен на защита IP54, с цел премахване замърсяването на оптичната система на </w:t>
      </w:r>
      <w:proofErr w:type="spellStart"/>
      <w:r w:rsidRPr="00880CDB">
        <w:rPr>
          <w:rFonts w:ascii="Times New Roman" w:eastAsia="Times New Roman" w:hAnsi="Times New Roman"/>
          <w:sz w:val="24"/>
          <w:szCs w:val="24"/>
          <w:lang w:val="bg-BG" w:eastAsia="bg-BG"/>
        </w:rPr>
        <w:t>осветителя</w:t>
      </w:r>
      <w:proofErr w:type="spellEnd"/>
      <w:r w:rsidRPr="00880CDB">
        <w:rPr>
          <w:rFonts w:ascii="Times New Roman" w:eastAsia="Times New Roman" w:hAnsi="Times New Roman"/>
          <w:sz w:val="24"/>
          <w:szCs w:val="24"/>
          <w:lang w:val="bg-BG" w:eastAsia="bg-BG"/>
        </w:rPr>
        <w:t xml:space="preserve"> с прах и </w:t>
      </w:r>
      <w:proofErr w:type="spellStart"/>
      <w:r w:rsidRPr="00880CDB">
        <w:rPr>
          <w:rFonts w:ascii="Times New Roman" w:eastAsia="Times New Roman" w:hAnsi="Times New Roman"/>
          <w:sz w:val="24"/>
          <w:szCs w:val="24"/>
          <w:lang w:val="bg-BG" w:eastAsia="bg-BG"/>
        </w:rPr>
        <w:t>инсекти</w:t>
      </w:r>
      <w:proofErr w:type="spellEnd"/>
      <w:r w:rsidRPr="00880CDB">
        <w:rPr>
          <w:rFonts w:ascii="Times New Roman" w:eastAsia="Times New Roman" w:hAnsi="Times New Roman"/>
          <w:sz w:val="24"/>
          <w:szCs w:val="24"/>
          <w:lang w:val="bg-BG" w:eastAsia="bg-BG"/>
        </w:rPr>
        <w:t>.</w:t>
      </w:r>
    </w:p>
    <w:p w:rsidR="00AB65AD" w:rsidRPr="00880CDB" w:rsidRDefault="00AB65AD" w:rsidP="002B7B1B">
      <w:pPr>
        <w:numPr>
          <w:ilvl w:val="0"/>
          <w:numId w:val="45"/>
        </w:numPr>
        <w:spacing w:after="120" w:line="240" w:lineRule="auto"/>
        <w:ind w:right="-288"/>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 xml:space="preserve">Монтирането на </w:t>
      </w:r>
      <w:proofErr w:type="spellStart"/>
      <w:r w:rsidRPr="00880CDB">
        <w:rPr>
          <w:rFonts w:ascii="Times New Roman" w:eastAsia="Times New Roman" w:hAnsi="Times New Roman"/>
          <w:sz w:val="24"/>
          <w:szCs w:val="24"/>
          <w:lang w:val="bg-BG" w:eastAsia="bg-BG"/>
        </w:rPr>
        <w:t>осветителя</w:t>
      </w:r>
      <w:proofErr w:type="spellEnd"/>
      <w:r w:rsidRPr="00880CDB">
        <w:rPr>
          <w:rFonts w:ascii="Times New Roman" w:eastAsia="Times New Roman" w:hAnsi="Times New Roman"/>
          <w:sz w:val="24"/>
          <w:szCs w:val="24"/>
          <w:lang w:val="bg-BG" w:eastAsia="bg-BG"/>
        </w:rPr>
        <w:t xml:space="preserve"> и присъединяването към електрическото захранване да се извършва без да се отваря </w:t>
      </w:r>
      <w:proofErr w:type="spellStart"/>
      <w:r w:rsidRPr="00880CDB">
        <w:rPr>
          <w:rFonts w:ascii="Times New Roman" w:eastAsia="Times New Roman" w:hAnsi="Times New Roman"/>
          <w:sz w:val="24"/>
          <w:szCs w:val="24"/>
          <w:lang w:val="bg-BG" w:eastAsia="bg-BG"/>
        </w:rPr>
        <w:t>осветителя</w:t>
      </w:r>
      <w:proofErr w:type="spellEnd"/>
      <w:r w:rsidRPr="00880CDB">
        <w:rPr>
          <w:rFonts w:ascii="Times New Roman" w:eastAsia="Times New Roman" w:hAnsi="Times New Roman"/>
          <w:sz w:val="24"/>
          <w:szCs w:val="24"/>
          <w:lang w:val="bg-BG" w:eastAsia="bg-BG"/>
        </w:rPr>
        <w:t>.</w:t>
      </w:r>
    </w:p>
    <w:p w:rsidR="00AB65AD" w:rsidRPr="00880CDB" w:rsidRDefault="00AB65AD" w:rsidP="002B7B1B">
      <w:pPr>
        <w:numPr>
          <w:ilvl w:val="0"/>
          <w:numId w:val="45"/>
        </w:numPr>
        <w:spacing w:after="120" w:line="240" w:lineRule="auto"/>
        <w:ind w:right="-288"/>
        <w:jc w:val="both"/>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Захранващият блок да осигурява коефициент на пулсации на светлинния поток:  К</w:t>
      </w:r>
      <w:r w:rsidRPr="00880CDB">
        <w:rPr>
          <w:rFonts w:ascii="Times New Roman" w:eastAsia="Times New Roman" w:hAnsi="Times New Roman"/>
          <w:sz w:val="24"/>
          <w:szCs w:val="24"/>
          <w:vertAlign w:val="subscript"/>
          <w:lang w:val="bg-BG" w:eastAsia="bg-BG"/>
        </w:rPr>
        <w:t xml:space="preserve">П </w:t>
      </w:r>
      <w:r w:rsidRPr="00880CDB">
        <w:rPr>
          <w:rFonts w:ascii="Times New Roman" w:eastAsia="Times New Roman" w:hAnsi="Times New Roman"/>
          <w:sz w:val="24"/>
          <w:szCs w:val="24"/>
          <w:lang w:val="bg-BG" w:eastAsia="bg-BG"/>
        </w:rPr>
        <w:t>≥ 10%.</w:t>
      </w:r>
    </w:p>
    <w:p w:rsidR="00AB65AD" w:rsidRPr="00880CDB" w:rsidRDefault="00AB65AD" w:rsidP="005C44D9">
      <w:pPr>
        <w:numPr>
          <w:ilvl w:val="0"/>
          <w:numId w:val="45"/>
        </w:numPr>
        <w:spacing w:after="120" w:line="240" w:lineRule="auto"/>
        <w:ind w:right="-288"/>
        <w:rPr>
          <w:rFonts w:ascii="Times New Roman" w:eastAsia="Times New Roman" w:hAnsi="Times New Roman"/>
          <w:sz w:val="24"/>
          <w:szCs w:val="24"/>
          <w:lang w:val="bg-BG" w:eastAsia="bg-BG"/>
        </w:rPr>
      </w:pPr>
      <w:r w:rsidRPr="00880CDB">
        <w:rPr>
          <w:rFonts w:ascii="Times New Roman" w:eastAsia="Times New Roman" w:hAnsi="Times New Roman"/>
          <w:sz w:val="24"/>
          <w:szCs w:val="24"/>
          <w:lang w:val="bg-BG" w:eastAsia="bg-BG"/>
        </w:rPr>
        <w:t xml:space="preserve">Гаранционен срок на </w:t>
      </w:r>
      <w:proofErr w:type="spellStart"/>
      <w:r w:rsidRPr="00880CDB">
        <w:rPr>
          <w:rFonts w:ascii="Times New Roman" w:eastAsia="Times New Roman" w:hAnsi="Times New Roman"/>
          <w:sz w:val="24"/>
          <w:szCs w:val="24"/>
          <w:lang w:val="bg-BG" w:eastAsia="bg-BG"/>
        </w:rPr>
        <w:t>осветителя</w:t>
      </w:r>
      <w:proofErr w:type="spellEnd"/>
      <w:r w:rsidRPr="00880CDB">
        <w:rPr>
          <w:rFonts w:ascii="Times New Roman" w:eastAsia="Times New Roman" w:hAnsi="Times New Roman"/>
          <w:sz w:val="24"/>
          <w:szCs w:val="24"/>
          <w:lang w:val="bg-BG" w:eastAsia="bg-BG"/>
        </w:rPr>
        <w:t>:  ≥ 5 години.</w:t>
      </w:r>
    </w:p>
    <w:p w:rsidR="00AB65AD" w:rsidRPr="00880CDB" w:rsidRDefault="00AB65AD" w:rsidP="002B7B1B">
      <w:pPr>
        <w:spacing w:after="120" w:line="240" w:lineRule="auto"/>
        <w:jc w:val="both"/>
        <w:rPr>
          <w:rFonts w:ascii="Times New Roman" w:eastAsia="Times New Roman" w:hAnsi="Times New Roman"/>
          <w:b/>
          <w:sz w:val="24"/>
          <w:szCs w:val="24"/>
          <w:lang w:val="bg-BG"/>
        </w:rPr>
      </w:pPr>
    </w:p>
    <w:p w:rsidR="00EF4FD2" w:rsidRPr="00880CDB" w:rsidRDefault="002120B2" w:rsidP="002B7B1B">
      <w:pPr>
        <w:spacing w:after="120" w:line="240" w:lineRule="auto"/>
        <w:jc w:val="both"/>
        <w:rPr>
          <w:rFonts w:ascii="Times New Roman" w:eastAsia="Times New Roman" w:hAnsi="Times New Roman"/>
          <w:b/>
          <w:i/>
          <w:sz w:val="24"/>
          <w:szCs w:val="24"/>
          <w:lang w:val="bg-BG"/>
        </w:rPr>
      </w:pPr>
      <w:r w:rsidRPr="00880CDB">
        <w:rPr>
          <w:rFonts w:ascii="Times New Roman" w:eastAsia="Times New Roman" w:hAnsi="Times New Roman"/>
          <w:b/>
          <w:sz w:val="24"/>
          <w:szCs w:val="24"/>
          <w:lang w:val="bg-BG"/>
        </w:rPr>
        <w:t>3</w:t>
      </w:r>
      <w:r w:rsidR="00EF4FD2" w:rsidRPr="00880CDB">
        <w:rPr>
          <w:rFonts w:ascii="Times New Roman" w:eastAsia="Times New Roman" w:hAnsi="Times New Roman"/>
          <w:b/>
          <w:sz w:val="24"/>
          <w:szCs w:val="24"/>
          <w:lang w:val="bg-BG"/>
        </w:rPr>
        <w:t>.</w:t>
      </w:r>
      <w:r w:rsidR="005570D0" w:rsidRPr="00880CDB">
        <w:rPr>
          <w:rFonts w:ascii="Times New Roman" w:eastAsia="Times New Roman" w:hAnsi="Times New Roman"/>
          <w:b/>
          <w:sz w:val="24"/>
          <w:szCs w:val="24"/>
          <w:lang w:val="bg-BG"/>
        </w:rPr>
        <w:t>7</w:t>
      </w:r>
      <w:r w:rsidR="00EF4FD2" w:rsidRPr="00880CDB">
        <w:rPr>
          <w:rFonts w:ascii="Times New Roman" w:eastAsia="Times New Roman" w:hAnsi="Times New Roman"/>
          <w:b/>
          <w:sz w:val="24"/>
          <w:szCs w:val="24"/>
          <w:lang w:val="bg-BG"/>
        </w:rPr>
        <w:t xml:space="preserve">.2. Светлинен добив на източника за вграждане в </w:t>
      </w:r>
      <w:proofErr w:type="spellStart"/>
      <w:r w:rsidR="00EF4FD2" w:rsidRPr="00880CDB">
        <w:rPr>
          <w:rFonts w:ascii="Times New Roman" w:eastAsia="Times New Roman" w:hAnsi="Times New Roman"/>
          <w:b/>
          <w:sz w:val="24"/>
          <w:szCs w:val="24"/>
          <w:lang w:val="bg-BG"/>
        </w:rPr>
        <w:t>осветителите</w:t>
      </w:r>
      <w:proofErr w:type="spellEnd"/>
      <w:r w:rsidR="00EF4FD2" w:rsidRPr="00880CDB">
        <w:rPr>
          <w:rFonts w:ascii="Times New Roman" w:eastAsia="Times New Roman" w:hAnsi="Times New Roman"/>
          <w:b/>
          <w:sz w:val="24"/>
          <w:szCs w:val="24"/>
          <w:lang w:val="bg-BG"/>
        </w:rPr>
        <w:t xml:space="preserve"> – за </w:t>
      </w:r>
      <w:proofErr w:type="spellStart"/>
      <w:r w:rsidR="00EF4FD2" w:rsidRPr="00880CDB">
        <w:rPr>
          <w:rFonts w:ascii="Times New Roman" w:eastAsia="Times New Roman" w:hAnsi="Times New Roman"/>
          <w:b/>
          <w:sz w:val="24"/>
          <w:szCs w:val="24"/>
          <w:lang w:val="bg-BG"/>
        </w:rPr>
        <w:t>светодиодни</w:t>
      </w:r>
      <w:proofErr w:type="spellEnd"/>
      <w:r w:rsidR="006515FA" w:rsidRPr="00880CDB">
        <w:rPr>
          <w:rFonts w:ascii="Times New Roman" w:eastAsia="Times New Roman" w:hAnsi="Times New Roman"/>
          <w:b/>
          <w:i/>
          <w:sz w:val="24"/>
          <w:szCs w:val="24"/>
          <w:lang w:val="bg-BG"/>
        </w:rPr>
        <w:t xml:space="preserve"> </w:t>
      </w:r>
      <w:r w:rsidR="00EF4FD2" w:rsidRPr="00880CDB">
        <w:rPr>
          <w:rFonts w:ascii="Times New Roman" w:eastAsia="Times New Roman" w:hAnsi="Times New Roman"/>
          <w:b/>
          <w:i/>
          <w:sz w:val="24"/>
          <w:szCs w:val="24"/>
          <w:lang w:val="bg-BG"/>
        </w:rPr>
        <w:t>-</w:t>
      </w:r>
      <w:r w:rsidR="00EF4FD2" w:rsidRPr="00880CDB">
        <w:rPr>
          <w:rFonts w:ascii="Times New Roman" w:eastAsia="Times New Roman" w:hAnsi="Times New Roman"/>
          <w:sz w:val="24"/>
          <w:szCs w:val="24"/>
          <w:lang w:val="bg-BG"/>
        </w:rPr>
        <w:t xml:space="preserve"> не по-малко от </w:t>
      </w:r>
      <w:r w:rsidR="00AB65AD" w:rsidRPr="00880CDB">
        <w:rPr>
          <w:rFonts w:ascii="Times New Roman" w:eastAsia="Times New Roman" w:hAnsi="Times New Roman"/>
          <w:sz w:val="24"/>
          <w:szCs w:val="24"/>
          <w:lang w:val="bg-BG"/>
        </w:rPr>
        <w:t>130</w:t>
      </w:r>
      <w:r w:rsidR="00EF4FD2" w:rsidRPr="00880CDB">
        <w:rPr>
          <w:rFonts w:ascii="Times New Roman" w:eastAsia="Times New Roman" w:hAnsi="Times New Roman"/>
          <w:sz w:val="24"/>
          <w:szCs w:val="24"/>
          <w:lang w:val="bg-BG"/>
        </w:rPr>
        <w:t xml:space="preserve"> lm/W;</w:t>
      </w:r>
    </w:p>
    <w:p w:rsidR="00EF4FD2" w:rsidRPr="00880CDB" w:rsidRDefault="00EF4FD2" w:rsidP="002B7B1B">
      <w:pPr>
        <w:spacing w:after="120" w:line="240" w:lineRule="auto"/>
        <w:ind w:left="369" w:firstLine="709"/>
        <w:jc w:val="both"/>
        <w:rPr>
          <w:rFonts w:ascii="Times New Roman" w:eastAsia="Times New Roman" w:hAnsi="Times New Roman"/>
          <w:sz w:val="24"/>
          <w:szCs w:val="24"/>
          <w:lang w:val="bg-BG"/>
        </w:rPr>
      </w:pPr>
      <w:r w:rsidRPr="00880CDB">
        <w:rPr>
          <w:rFonts w:ascii="Times New Roman" w:eastAsia="Times New Roman" w:hAnsi="Times New Roman"/>
          <w:sz w:val="24"/>
          <w:szCs w:val="24"/>
          <w:lang w:val="bg-BG"/>
        </w:rPr>
        <w:t xml:space="preserve">Енергиен клас на </w:t>
      </w:r>
      <w:proofErr w:type="spellStart"/>
      <w:r w:rsidRPr="00880CDB">
        <w:rPr>
          <w:rFonts w:ascii="Times New Roman" w:eastAsia="Times New Roman" w:hAnsi="Times New Roman"/>
          <w:sz w:val="24"/>
          <w:szCs w:val="24"/>
          <w:lang w:val="bg-BG"/>
        </w:rPr>
        <w:t>осветителя</w:t>
      </w:r>
      <w:proofErr w:type="spellEnd"/>
      <w:r w:rsidRPr="00880CDB">
        <w:rPr>
          <w:rFonts w:ascii="Times New Roman" w:eastAsia="Times New Roman" w:hAnsi="Times New Roman"/>
          <w:sz w:val="24"/>
          <w:szCs w:val="24"/>
          <w:lang w:val="bg-BG"/>
        </w:rPr>
        <w:t xml:space="preserve"> – препоръчва се клас A, съгл. Регламент (ЕО) 874/2012.</w:t>
      </w:r>
    </w:p>
    <w:p w:rsidR="00EF4FD2" w:rsidRPr="00880CDB" w:rsidRDefault="00EF4FD2" w:rsidP="002B7B1B">
      <w:pPr>
        <w:spacing w:after="120" w:line="240" w:lineRule="auto"/>
        <w:ind w:left="369" w:firstLine="709"/>
        <w:jc w:val="both"/>
        <w:rPr>
          <w:rFonts w:ascii="Times New Roman" w:eastAsia="Times New Roman" w:hAnsi="Times New Roman"/>
          <w:sz w:val="24"/>
          <w:szCs w:val="24"/>
          <w:lang w:val="bg-BG"/>
        </w:rPr>
      </w:pPr>
      <w:r w:rsidRPr="00880CDB">
        <w:rPr>
          <w:rFonts w:ascii="Times New Roman" w:eastAsia="Times New Roman" w:hAnsi="Times New Roman"/>
          <w:sz w:val="24"/>
          <w:szCs w:val="24"/>
          <w:lang w:val="bg-BG"/>
        </w:rPr>
        <w:t xml:space="preserve">Среден (номинален) период на работа, по време на който известен брой </w:t>
      </w:r>
      <w:proofErr w:type="spellStart"/>
      <w:r w:rsidRPr="00880CDB">
        <w:rPr>
          <w:rFonts w:ascii="Times New Roman" w:eastAsia="Times New Roman" w:hAnsi="Times New Roman"/>
          <w:sz w:val="24"/>
          <w:szCs w:val="24"/>
          <w:lang w:val="bg-BG"/>
        </w:rPr>
        <w:t>осветители</w:t>
      </w:r>
      <w:proofErr w:type="spellEnd"/>
      <w:r w:rsidRPr="00880CDB">
        <w:rPr>
          <w:rFonts w:ascii="Times New Roman" w:eastAsia="Times New Roman" w:hAnsi="Times New Roman"/>
          <w:sz w:val="24"/>
          <w:szCs w:val="24"/>
          <w:lang w:val="bg-BG"/>
        </w:rPr>
        <w:t xml:space="preserve"> отказват напълно:</w:t>
      </w:r>
    </w:p>
    <w:p w:rsidR="00AB65AD" w:rsidRPr="00880CDB" w:rsidRDefault="00AB65AD" w:rsidP="002B7B1B">
      <w:pPr>
        <w:spacing w:after="120" w:line="240" w:lineRule="auto"/>
        <w:ind w:left="369" w:firstLine="709"/>
        <w:jc w:val="both"/>
        <w:rPr>
          <w:rFonts w:ascii="Times New Roman" w:eastAsia="Times New Roman" w:hAnsi="Times New Roman"/>
          <w:sz w:val="24"/>
          <w:szCs w:val="24"/>
          <w:lang w:val="bg-BG"/>
        </w:rPr>
      </w:pPr>
      <w:r w:rsidRPr="00880CDB">
        <w:rPr>
          <w:rFonts w:ascii="Times New Roman" w:eastAsia="Times New Roman" w:hAnsi="Times New Roman"/>
          <w:sz w:val="24"/>
          <w:szCs w:val="24"/>
          <w:lang w:val="bg-BG"/>
        </w:rPr>
        <w:t>До 5% за период от 5 години.</w:t>
      </w:r>
    </w:p>
    <w:p w:rsidR="00EF4FD2" w:rsidRPr="00880CDB" w:rsidRDefault="00EF4FD2" w:rsidP="002B7B1B">
      <w:pPr>
        <w:spacing w:after="120" w:line="240" w:lineRule="auto"/>
        <w:ind w:left="369" w:firstLine="708"/>
        <w:jc w:val="both"/>
        <w:rPr>
          <w:rFonts w:ascii="Times New Roman" w:eastAsia="Times New Roman" w:hAnsi="Times New Roman"/>
          <w:sz w:val="24"/>
          <w:szCs w:val="24"/>
          <w:lang w:val="bg-BG"/>
        </w:rPr>
      </w:pPr>
      <w:r w:rsidRPr="00880CDB">
        <w:rPr>
          <w:rFonts w:ascii="Times New Roman" w:eastAsia="Times New Roman" w:hAnsi="Times New Roman"/>
          <w:sz w:val="24"/>
          <w:szCs w:val="24"/>
          <w:lang w:val="bg-BG"/>
        </w:rPr>
        <w:t xml:space="preserve">Всички </w:t>
      </w:r>
      <w:proofErr w:type="spellStart"/>
      <w:r w:rsidRPr="00880CDB">
        <w:rPr>
          <w:rFonts w:ascii="Times New Roman" w:eastAsia="Times New Roman" w:hAnsi="Times New Roman"/>
          <w:sz w:val="24"/>
          <w:szCs w:val="24"/>
          <w:lang w:val="bg-BG"/>
        </w:rPr>
        <w:t>светлотехнически</w:t>
      </w:r>
      <w:proofErr w:type="spellEnd"/>
      <w:r w:rsidRPr="00880CDB">
        <w:rPr>
          <w:rFonts w:ascii="Times New Roman" w:eastAsia="Times New Roman" w:hAnsi="Times New Roman"/>
          <w:sz w:val="24"/>
          <w:szCs w:val="24"/>
          <w:lang w:val="bg-BG"/>
        </w:rPr>
        <w:t xml:space="preserve"> параметри на </w:t>
      </w:r>
      <w:proofErr w:type="spellStart"/>
      <w:r w:rsidRPr="00880CDB">
        <w:rPr>
          <w:rFonts w:ascii="Times New Roman" w:eastAsia="Times New Roman" w:hAnsi="Times New Roman"/>
          <w:sz w:val="24"/>
          <w:szCs w:val="24"/>
          <w:lang w:val="bg-BG"/>
        </w:rPr>
        <w:t>осветителя</w:t>
      </w:r>
      <w:proofErr w:type="spellEnd"/>
      <w:r w:rsidRPr="00880CDB">
        <w:rPr>
          <w:rFonts w:ascii="Times New Roman" w:eastAsia="Times New Roman" w:hAnsi="Times New Roman"/>
          <w:sz w:val="24"/>
          <w:szCs w:val="24"/>
          <w:lang w:val="bg-BG"/>
        </w:rPr>
        <w:t xml:space="preserve"> се удостоверяват с протокол от </w:t>
      </w:r>
      <w:proofErr w:type="spellStart"/>
      <w:r w:rsidRPr="00880CDB">
        <w:rPr>
          <w:rFonts w:ascii="Times New Roman" w:eastAsia="Times New Roman" w:hAnsi="Times New Roman"/>
          <w:sz w:val="24"/>
          <w:szCs w:val="24"/>
          <w:lang w:val="bg-BG"/>
        </w:rPr>
        <w:t>изпитвателна</w:t>
      </w:r>
      <w:proofErr w:type="spellEnd"/>
      <w:r w:rsidRPr="00880CDB">
        <w:rPr>
          <w:rFonts w:ascii="Times New Roman" w:eastAsia="Times New Roman" w:hAnsi="Times New Roman"/>
          <w:sz w:val="24"/>
          <w:szCs w:val="24"/>
          <w:lang w:val="bg-BG"/>
        </w:rPr>
        <w:t xml:space="preserve"> лаборатория.</w:t>
      </w:r>
    </w:p>
    <w:p w:rsidR="00EF4FD2" w:rsidRPr="0080204A" w:rsidRDefault="00EF4FD2" w:rsidP="002B7B1B">
      <w:pPr>
        <w:spacing w:after="120" w:line="240" w:lineRule="auto"/>
        <w:jc w:val="both"/>
        <w:rPr>
          <w:rFonts w:ascii="Times New Roman" w:eastAsia="Times New Roman" w:hAnsi="Times New Roman"/>
          <w:i/>
          <w:sz w:val="24"/>
          <w:szCs w:val="24"/>
          <w:lang w:val="bg-BG"/>
        </w:rPr>
      </w:pPr>
      <w:r w:rsidRPr="00880CDB">
        <w:rPr>
          <w:rFonts w:ascii="Times New Roman" w:eastAsia="Times New Roman" w:hAnsi="Times New Roman"/>
          <w:i/>
          <w:sz w:val="24"/>
          <w:szCs w:val="24"/>
          <w:lang w:val="bg-BG"/>
        </w:rPr>
        <w:t>В случаите когато се ползва самостоятелно</w:t>
      </w:r>
      <w:r w:rsidRPr="0080204A">
        <w:rPr>
          <w:rFonts w:ascii="Times New Roman" w:eastAsia="Times New Roman" w:hAnsi="Times New Roman"/>
          <w:i/>
          <w:sz w:val="24"/>
          <w:szCs w:val="24"/>
          <w:lang w:val="bg-BG"/>
        </w:rPr>
        <w:t xml:space="preserve"> източник на светлина за директна замяна, неговите технически параметри се удостоверяват, като изрично се подчертава, че става въпрос за използван светлинен източник, а не за осветител. </w:t>
      </w:r>
    </w:p>
    <w:p w:rsidR="00EF4FD2" w:rsidRPr="0080204A" w:rsidRDefault="002120B2" w:rsidP="002B7B1B">
      <w:pPr>
        <w:spacing w:after="120" w:line="240" w:lineRule="auto"/>
        <w:jc w:val="both"/>
        <w:rPr>
          <w:rFonts w:ascii="Times New Roman" w:eastAsia="Times New Roman" w:hAnsi="Times New Roman"/>
          <w:b/>
          <w:sz w:val="24"/>
          <w:szCs w:val="24"/>
          <w:lang w:val="bg-BG"/>
        </w:rPr>
      </w:pPr>
      <w:r w:rsidRPr="0080204A">
        <w:rPr>
          <w:rFonts w:ascii="Times New Roman" w:eastAsia="Times New Roman" w:hAnsi="Times New Roman"/>
          <w:b/>
          <w:sz w:val="24"/>
          <w:szCs w:val="24"/>
          <w:lang w:val="bg-BG"/>
        </w:rPr>
        <w:t>3</w:t>
      </w:r>
      <w:r w:rsidR="00EF4FD2" w:rsidRPr="0080204A">
        <w:rPr>
          <w:rFonts w:ascii="Times New Roman" w:eastAsia="Times New Roman" w:hAnsi="Times New Roman"/>
          <w:b/>
          <w:sz w:val="24"/>
          <w:szCs w:val="24"/>
          <w:lang w:val="bg-BG"/>
        </w:rPr>
        <w:t>.</w:t>
      </w:r>
      <w:r w:rsidR="005570D0" w:rsidRPr="0080204A">
        <w:rPr>
          <w:rFonts w:ascii="Times New Roman" w:eastAsia="Times New Roman" w:hAnsi="Times New Roman"/>
          <w:b/>
          <w:sz w:val="24"/>
          <w:szCs w:val="24"/>
          <w:lang w:val="bg-BG"/>
        </w:rPr>
        <w:t>8</w:t>
      </w:r>
      <w:r w:rsidR="00EF4FD2" w:rsidRPr="0080204A">
        <w:rPr>
          <w:rFonts w:ascii="Times New Roman" w:eastAsia="Times New Roman" w:hAnsi="Times New Roman"/>
          <w:b/>
          <w:sz w:val="24"/>
          <w:szCs w:val="24"/>
          <w:lang w:val="bg-BG"/>
        </w:rPr>
        <w:t xml:space="preserve">. Технически изисквания към термопомпи </w:t>
      </w:r>
    </w:p>
    <w:p w:rsidR="00EF4FD2" w:rsidRPr="0080204A" w:rsidRDefault="00EF4FD2" w:rsidP="002B7B1B">
      <w:pPr>
        <w:spacing w:after="120" w:line="240" w:lineRule="auto"/>
        <w:jc w:val="both"/>
        <w:rPr>
          <w:rFonts w:ascii="Times New Roman" w:eastAsia="Times New Roman" w:hAnsi="Times New Roman"/>
          <w:sz w:val="24"/>
          <w:szCs w:val="24"/>
          <w:lang w:val="bg-BG"/>
        </w:rPr>
      </w:pPr>
      <w:r w:rsidRPr="0080204A">
        <w:rPr>
          <w:rFonts w:ascii="Times New Roman" w:eastAsia="Times New Roman" w:hAnsi="Times New Roman"/>
          <w:sz w:val="24"/>
          <w:szCs w:val="24"/>
          <w:lang w:val="bg-BG"/>
        </w:rPr>
        <w:t>Техническите изисквани се отнасят за минимален COP (коефициент на преобразуване на енергията). Според вида на термопомпата се препоръчват да се залагат следните изисквания:</w:t>
      </w:r>
    </w:p>
    <w:p w:rsidR="00EF4FD2" w:rsidRPr="0080204A" w:rsidRDefault="00EF4FD2" w:rsidP="002B7B1B">
      <w:pPr>
        <w:spacing w:after="120" w:line="240" w:lineRule="auto"/>
        <w:jc w:val="both"/>
        <w:rPr>
          <w:rFonts w:ascii="Times New Roman" w:eastAsia="Times New Roman" w:hAnsi="Times New Roman"/>
          <w:b/>
          <w:sz w:val="24"/>
          <w:szCs w:val="24"/>
          <w:u w:val="single"/>
          <w:lang w:val="bg-BG"/>
        </w:rPr>
      </w:pPr>
      <w:r w:rsidRPr="0080204A">
        <w:rPr>
          <w:rFonts w:ascii="Times New Roman" w:eastAsia="Times New Roman" w:hAnsi="Times New Roman"/>
          <w:b/>
          <w:sz w:val="24"/>
          <w:szCs w:val="24"/>
          <w:lang w:val="bg-BG"/>
        </w:rPr>
        <w:tab/>
      </w:r>
      <w:r w:rsidRPr="0080204A">
        <w:rPr>
          <w:rFonts w:ascii="Times New Roman" w:eastAsia="Times New Roman" w:hAnsi="Times New Roman"/>
          <w:b/>
          <w:sz w:val="24"/>
          <w:szCs w:val="24"/>
          <w:u w:val="single"/>
          <w:lang w:val="bg-BG"/>
        </w:rPr>
        <w:t>Вид на термопомпата:</w:t>
      </w:r>
      <w:r w:rsidRPr="0080204A">
        <w:rPr>
          <w:rFonts w:ascii="Times New Roman" w:eastAsia="Times New Roman" w:hAnsi="Times New Roman"/>
          <w:b/>
          <w:sz w:val="24"/>
          <w:szCs w:val="24"/>
          <w:u w:val="single"/>
          <w:lang w:val="bg-BG"/>
        </w:rPr>
        <w:tab/>
      </w:r>
      <w:r w:rsidRPr="0080204A">
        <w:rPr>
          <w:rFonts w:ascii="Times New Roman" w:eastAsia="Times New Roman" w:hAnsi="Times New Roman"/>
          <w:b/>
          <w:sz w:val="24"/>
          <w:szCs w:val="24"/>
          <w:u w:val="single"/>
          <w:lang w:val="bg-BG"/>
        </w:rPr>
        <w:tab/>
      </w:r>
      <w:r w:rsidRPr="0080204A">
        <w:rPr>
          <w:rFonts w:ascii="Times New Roman" w:eastAsia="Times New Roman" w:hAnsi="Times New Roman"/>
          <w:b/>
          <w:sz w:val="24"/>
          <w:szCs w:val="24"/>
          <w:u w:val="single"/>
          <w:lang w:val="bg-BG"/>
        </w:rPr>
        <w:tab/>
        <w:t>СОР:</w:t>
      </w:r>
    </w:p>
    <w:p w:rsidR="00EF4FD2" w:rsidRPr="0080204A" w:rsidRDefault="00EF4FD2" w:rsidP="002B7B1B">
      <w:pPr>
        <w:spacing w:after="120" w:line="240" w:lineRule="auto"/>
        <w:ind w:firstLine="708"/>
        <w:jc w:val="both"/>
        <w:rPr>
          <w:rFonts w:ascii="Times New Roman" w:eastAsia="Times New Roman" w:hAnsi="Times New Roman"/>
          <w:sz w:val="24"/>
          <w:szCs w:val="24"/>
          <w:lang w:val="bg-BG"/>
        </w:rPr>
      </w:pPr>
      <w:r w:rsidRPr="0080204A">
        <w:rPr>
          <w:rFonts w:ascii="Times New Roman" w:eastAsia="Times New Roman" w:hAnsi="Times New Roman"/>
          <w:sz w:val="24"/>
          <w:szCs w:val="24"/>
          <w:lang w:val="bg-BG"/>
        </w:rPr>
        <w:t xml:space="preserve">Солов разтвор - вода </w:t>
      </w:r>
      <w:r w:rsidRPr="0080204A">
        <w:rPr>
          <w:rFonts w:ascii="Times New Roman" w:eastAsia="Times New Roman" w:hAnsi="Times New Roman"/>
          <w:sz w:val="24"/>
          <w:szCs w:val="24"/>
          <w:lang w:val="bg-BG"/>
        </w:rPr>
        <w:tab/>
      </w:r>
      <w:r w:rsidRPr="0080204A">
        <w:rPr>
          <w:rFonts w:ascii="Times New Roman" w:eastAsia="Times New Roman" w:hAnsi="Times New Roman"/>
          <w:sz w:val="24"/>
          <w:szCs w:val="24"/>
          <w:lang w:val="bg-BG"/>
        </w:rPr>
        <w:tab/>
      </w:r>
      <w:r w:rsidRPr="0080204A">
        <w:rPr>
          <w:rFonts w:ascii="Times New Roman" w:eastAsia="Times New Roman" w:hAnsi="Times New Roman"/>
          <w:sz w:val="24"/>
          <w:szCs w:val="24"/>
          <w:lang w:val="bg-BG"/>
        </w:rPr>
        <w:tab/>
        <w:t xml:space="preserve">- 3.5 </w:t>
      </w:r>
    </w:p>
    <w:p w:rsidR="00EF4FD2" w:rsidRPr="0080204A" w:rsidRDefault="00EF4FD2" w:rsidP="002B7B1B">
      <w:pPr>
        <w:spacing w:after="120" w:line="240" w:lineRule="auto"/>
        <w:jc w:val="both"/>
        <w:rPr>
          <w:rFonts w:ascii="Times New Roman" w:eastAsia="Times New Roman" w:hAnsi="Times New Roman"/>
          <w:sz w:val="24"/>
          <w:szCs w:val="24"/>
          <w:lang w:val="bg-BG"/>
        </w:rPr>
      </w:pPr>
      <w:r w:rsidRPr="0080204A">
        <w:rPr>
          <w:rFonts w:ascii="Times New Roman" w:eastAsia="Times New Roman" w:hAnsi="Times New Roman"/>
          <w:sz w:val="24"/>
          <w:szCs w:val="24"/>
          <w:lang w:val="bg-BG"/>
        </w:rPr>
        <w:tab/>
        <w:t>Вода – вода</w:t>
      </w:r>
      <w:r w:rsidRPr="0080204A">
        <w:rPr>
          <w:rFonts w:ascii="Times New Roman" w:eastAsia="Times New Roman" w:hAnsi="Times New Roman"/>
          <w:sz w:val="24"/>
          <w:szCs w:val="24"/>
          <w:lang w:val="bg-BG"/>
        </w:rPr>
        <w:tab/>
      </w:r>
      <w:r w:rsidRPr="0080204A">
        <w:rPr>
          <w:rFonts w:ascii="Times New Roman" w:eastAsia="Times New Roman" w:hAnsi="Times New Roman"/>
          <w:sz w:val="24"/>
          <w:szCs w:val="24"/>
          <w:lang w:val="bg-BG"/>
        </w:rPr>
        <w:tab/>
        <w:t xml:space="preserve"> </w:t>
      </w:r>
      <w:r w:rsidRPr="0080204A">
        <w:rPr>
          <w:rFonts w:ascii="Times New Roman" w:eastAsia="Times New Roman" w:hAnsi="Times New Roman"/>
          <w:sz w:val="24"/>
          <w:szCs w:val="24"/>
          <w:lang w:val="bg-BG"/>
        </w:rPr>
        <w:tab/>
      </w:r>
      <w:r w:rsidRPr="0080204A">
        <w:rPr>
          <w:rFonts w:ascii="Times New Roman" w:eastAsia="Times New Roman" w:hAnsi="Times New Roman"/>
          <w:sz w:val="24"/>
          <w:szCs w:val="24"/>
          <w:lang w:val="bg-BG"/>
        </w:rPr>
        <w:tab/>
      </w:r>
      <w:r w:rsidRPr="0080204A">
        <w:rPr>
          <w:rFonts w:ascii="Times New Roman" w:eastAsia="Times New Roman" w:hAnsi="Times New Roman"/>
          <w:sz w:val="24"/>
          <w:szCs w:val="24"/>
          <w:lang w:val="bg-BG"/>
        </w:rPr>
        <w:tab/>
        <w:t xml:space="preserve">- 4.0 </w:t>
      </w:r>
    </w:p>
    <w:p w:rsidR="00EF4FD2" w:rsidRPr="0080204A" w:rsidRDefault="00EF4FD2" w:rsidP="002B7B1B">
      <w:pPr>
        <w:spacing w:after="120" w:line="240" w:lineRule="auto"/>
        <w:jc w:val="both"/>
        <w:rPr>
          <w:rFonts w:ascii="Times New Roman" w:eastAsia="Times New Roman" w:hAnsi="Times New Roman"/>
          <w:sz w:val="24"/>
          <w:szCs w:val="24"/>
          <w:lang w:val="bg-BG"/>
        </w:rPr>
      </w:pPr>
      <w:r w:rsidRPr="0080204A">
        <w:rPr>
          <w:rFonts w:ascii="Times New Roman" w:eastAsia="Times New Roman" w:hAnsi="Times New Roman"/>
          <w:sz w:val="24"/>
          <w:szCs w:val="24"/>
          <w:lang w:val="bg-BG"/>
        </w:rPr>
        <w:tab/>
        <w:t xml:space="preserve">Въздух – въздух </w:t>
      </w:r>
      <w:r w:rsidRPr="0080204A">
        <w:rPr>
          <w:rFonts w:ascii="Times New Roman" w:eastAsia="Times New Roman" w:hAnsi="Times New Roman"/>
          <w:sz w:val="24"/>
          <w:szCs w:val="24"/>
          <w:lang w:val="bg-BG"/>
        </w:rPr>
        <w:tab/>
      </w:r>
      <w:r w:rsidRPr="0080204A">
        <w:rPr>
          <w:rFonts w:ascii="Times New Roman" w:eastAsia="Times New Roman" w:hAnsi="Times New Roman"/>
          <w:sz w:val="24"/>
          <w:szCs w:val="24"/>
          <w:lang w:val="bg-BG"/>
        </w:rPr>
        <w:tab/>
      </w:r>
      <w:r w:rsidRPr="0080204A">
        <w:rPr>
          <w:rFonts w:ascii="Times New Roman" w:eastAsia="Times New Roman" w:hAnsi="Times New Roman"/>
          <w:sz w:val="24"/>
          <w:szCs w:val="24"/>
          <w:lang w:val="bg-BG"/>
        </w:rPr>
        <w:tab/>
      </w:r>
      <w:r w:rsidRPr="0080204A">
        <w:rPr>
          <w:rFonts w:ascii="Times New Roman" w:eastAsia="Times New Roman" w:hAnsi="Times New Roman"/>
          <w:sz w:val="24"/>
          <w:szCs w:val="24"/>
          <w:lang w:val="bg-BG"/>
        </w:rPr>
        <w:tab/>
        <w:t>- 3.5</w:t>
      </w:r>
    </w:p>
    <w:p w:rsidR="00EF4FD2" w:rsidRPr="0080204A" w:rsidRDefault="00EF4FD2" w:rsidP="002B7B1B">
      <w:pPr>
        <w:spacing w:after="120" w:line="240" w:lineRule="auto"/>
        <w:jc w:val="both"/>
        <w:rPr>
          <w:rFonts w:ascii="Times New Roman" w:eastAsia="Times New Roman" w:hAnsi="Times New Roman"/>
          <w:sz w:val="24"/>
          <w:szCs w:val="24"/>
          <w:lang w:val="bg-BG"/>
        </w:rPr>
      </w:pPr>
      <w:r w:rsidRPr="0080204A">
        <w:rPr>
          <w:rFonts w:ascii="Times New Roman" w:eastAsia="Times New Roman" w:hAnsi="Times New Roman"/>
          <w:sz w:val="24"/>
          <w:szCs w:val="24"/>
          <w:lang w:val="bg-BG"/>
        </w:rPr>
        <w:tab/>
        <w:t xml:space="preserve">Въздух - вода </w:t>
      </w:r>
      <w:r w:rsidRPr="0080204A">
        <w:rPr>
          <w:rFonts w:ascii="Times New Roman" w:eastAsia="Times New Roman" w:hAnsi="Times New Roman"/>
          <w:sz w:val="24"/>
          <w:szCs w:val="24"/>
          <w:lang w:val="bg-BG"/>
        </w:rPr>
        <w:tab/>
      </w:r>
      <w:r w:rsidRPr="0080204A">
        <w:rPr>
          <w:rFonts w:ascii="Times New Roman" w:eastAsia="Times New Roman" w:hAnsi="Times New Roman"/>
          <w:sz w:val="24"/>
          <w:szCs w:val="24"/>
          <w:lang w:val="bg-BG"/>
        </w:rPr>
        <w:tab/>
      </w:r>
      <w:r w:rsidRPr="0080204A">
        <w:rPr>
          <w:rFonts w:ascii="Times New Roman" w:eastAsia="Times New Roman" w:hAnsi="Times New Roman"/>
          <w:sz w:val="24"/>
          <w:szCs w:val="24"/>
          <w:lang w:val="bg-BG"/>
        </w:rPr>
        <w:tab/>
      </w:r>
      <w:r w:rsidRPr="0080204A">
        <w:rPr>
          <w:rFonts w:ascii="Times New Roman" w:eastAsia="Times New Roman" w:hAnsi="Times New Roman"/>
          <w:sz w:val="24"/>
          <w:szCs w:val="24"/>
          <w:lang w:val="bg-BG"/>
        </w:rPr>
        <w:tab/>
        <w:t xml:space="preserve">- 3.5 </w:t>
      </w:r>
    </w:p>
    <w:p w:rsidR="00EF4FD2" w:rsidRPr="0080204A" w:rsidRDefault="00EF4FD2" w:rsidP="002B7B1B">
      <w:pPr>
        <w:spacing w:after="120" w:line="240" w:lineRule="auto"/>
        <w:jc w:val="both"/>
        <w:rPr>
          <w:rFonts w:ascii="Times New Roman" w:eastAsia="Times New Roman" w:hAnsi="Times New Roman"/>
          <w:sz w:val="24"/>
          <w:szCs w:val="24"/>
          <w:lang w:val="bg-BG"/>
        </w:rPr>
      </w:pPr>
      <w:r w:rsidRPr="0080204A">
        <w:rPr>
          <w:rFonts w:ascii="Times New Roman" w:eastAsia="Times New Roman" w:hAnsi="Times New Roman"/>
          <w:sz w:val="24"/>
          <w:szCs w:val="24"/>
          <w:lang w:val="bg-BG"/>
        </w:rPr>
        <w:tab/>
        <w:t>Директен обмен земя, свързана с вода - 4.0</w:t>
      </w:r>
    </w:p>
    <w:p w:rsidR="00EF4FD2" w:rsidRPr="0080204A" w:rsidRDefault="002120B2" w:rsidP="002B7B1B">
      <w:pPr>
        <w:spacing w:after="120" w:line="240" w:lineRule="auto"/>
        <w:jc w:val="both"/>
        <w:rPr>
          <w:rFonts w:ascii="Times New Roman" w:eastAsia="Times New Roman" w:hAnsi="Times New Roman"/>
          <w:b/>
          <w:sz w:val="24"/>
          <w:szCs w:val="24"/>
          <w:lang w:val="bg-BG"/>
        </w:rPr>
      </w:pPr>
      <w:r w:rsidRPr="0080204A">
        <w:rPr>
          <w:rFonts w:ascii="Times New Roman" w:eastAsia="Times New Roman" w:hAnsi="Times New Roman"/>
          <w:b/>
          <w:sz w:val="24"/>
          <w:szCs w:val="24"/>
          <w:lang w:val="bg-BG"/>
        </w:rPr>
        <w:lastRenderedPageBreak/>
        <w:t>3</w:t>
      </w:r>
      <w:r w:rsidR="00EF4FD2" w:rsidRPr="0080204A">
        <w:rPr>
          <w:rFonts w:ascii="Times New Roman" w:eastAsia="Times New Roman" w:hAnsi="Times New Roman"/>
          <w:b/>
          <w:sz w:val="24"/>
          <w:szCs w:val="24"/>
          <w:lang w:val="bg-BG"/>
        </w:rPr>
        <w:t>.</w:t>
      </w:r>
      <w:r w:rsidR="005570D0" w:rsidRPr="0080204A">
        <w:rPr>
          <w:rFonts w:ascii="Times New Roman" w:eastAsia="Times New Roman" w:hAnsi="Times New Roman"/>
          <w:b/>
          <w:sz w:val="24"/>
          <w:szCs w:val="24"/>
          <w:lang w:val="bg-BG"/>
        </w:rPr>
        <w:t>9</w:t>
      </w:r>
      <w:r w:rsidR="00EF4FD2" w:rsidRPr="0080204A">
        <w:rPr>
          <w:rFonts w:ascii="Times New Roman" w:eastAsia="Times New Roman" w:hAnsi="Times New Roman"/>
          <w:b/>
          <w:sz w:val="24"/>
          <w:szCs w:val="24"/>
          <w:lang w:val="bg-BG"/>
        </w:rPr>
        <w:t xml:space="preserve">. Технически изисквания към </w:t>
      </w:r>
      <w:proofErr w:type="spellStart"/>
      <w:r w:rsidR="00EF4FD2" w:rsidRPr="0080204A">
        <w:rPr>
          <w:rFonts w:ascii="Times New Roman" w:eastAsia="Times New Roman" w:hAnsi="Times New Roman"/>
          <w:b/>
          <w:sz w:val="24"/>
          <w:szCs w:val="24"/>
          <w:lang w:val="bg-BG"/>
        </w:rPr>
        <w:t>водогрейни</w:t>
      </w:r>
      <w:proofErr w:type="spellEnd"/>
      <w:r w:rsidR="00EF4FD2" w:rsidRPr="0080204A">
        <w:rPr>
          <w:rFonts w:ascii="Times New Roman" w:eastAsia="Times New Roman" w:hAnsi="Times New Roman"/>
          <w:b/>
          <w:sz w:val="24"/>
          <w:szCs w:val="24"/>
          <w:lang w:val="bg-BG"/>
        </w:rPr>
        <w:t xml:space="preserve"> котли </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701"/>
        <w:gridCol w:w="1623"/>
        <w:gridCol w:w="1418"/>
        <w:gridCol w:w="1495"/>
        <w:gridCol w:w="1560"/>
        <w:gridCol w:w="2101"/>
      </w:tblGrid>
      <w:tr w:rsidR="00EF4852" w:rsidRPr="0080204A" w:rsidTr="00EF4FD2">
        <w:trPr>
          <w:trHeight w:val="700"/>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Вид на котела</w:t>
            </w:r>
          </w:p>
        </w:tc>
        <w:tc>
          <w:tcPr>
            <w:tcW w:w="1623" w:type="dxa"/>
            <w:vMerge w:val="restart"/>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Мощност</w:t>
            </w:r>
          </w:p>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w:t>
            </w:r>
            <w:proofErr w:type="spellStart"/>
            <w:r w:rsidRPr="0080204A">
              <w:rPr>
                <w:rFonts w:ascii="Times New Roman" w:eastAsia="Times New Roman" w:hAnsi="Times New Roman"/>
                <w:sz w:val="20"/>
                <w:szCs w:val="20"/>
                <w:lang w:val="bg-BG" w:eastAsia="bg-BG"/>
              </w:rPr>
              <w:t>kW</w:t>
            </w:r>
            <w:proofErr w:type="spellEnd"/>
            <w:r w:rsidRPr="0080204A">
              <w:rPr>
                <w:rFonts w:ascii="Times New Roman" w:eastAsia="Times New Roman" w:hAnsi="Times New Roman"/>
                <w:sz w:val="20"/>
                <w:szCs w:val="20"/>
                <w:lang w:val="bg-BG" w:eastAsia="bg-BG"/>
              </w:rPr>
              <w:t>)</w:t>
            </w:r>
          </w:p>
        </w:tc>
        <w:tc>
          <w:tcPr>
            <w:tcW w:w="2913" w:type="dxa"/>
            <w:gridSpan w:val="2"/>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КПД при</w:t>
            </w:r>
          </w:p>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номинална мощност</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КПД при</w:t>
            </w:r>
          </w:p>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частичен товар</w:t>
            </w:r>
          </w:p>
        </w:tc>
      </w:tr>
      <w:tr w:rsidR="00EF4852" w:rsidRPr="0080204A" w:rsidTr="00EF4FD2">
        <w:trPr>
          <w:trHeight w:val="1047"/>
          <w:jc w:val="center"/>
        </w:trPr>
        <w:tc>
          <w:tcPr>
            <w:tcW w:w="1701" w:type="dxa"/>
            <w:vMerge/>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rPr>
                <w:rFonts w:ascii="Times New Roman" w:eastAsia="Times New Roman" w:hAnsi="Times New Roman"/>
                <w:sz w:val="20"/>
                <w:szCs w:val="20"/>
                <w:lang w:val="bg-BG" w:eastAsia="bg-BG"/>
              </w:rPr>
            </w:pPr>
          </w:p>
        </w:tc>
        <w:tc>
          <w:tcPr>
            <w:tcW w:w="1623" w:type="dxa"/>
            <w:vMerge/>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средна температура на</w:t>
            </w:r>
          </w:p>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водата (в °С)</w:t>
            </w:r>
          </w:p>
        </w:tc>
        <w:tc>
          <w:tcPr>
            <w:tcW w:w="1495"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изисквания</w:t>
            </w:r>
          </w:p>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за КПД,</w:t>
            </w:r>
          </w:p>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изразен</w:t>
            </w:r>
          </w:p>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в % </w:t>
            </w:r>
          </w:p>
        </w:tc>
        <w:tc>
          <w:tcPr>
            <w:tcW w:w="1560"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средна </w:t>
            </w:r>
          </w:p>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температура на</w:t>
            </w:r>
          </w:p>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водата  (в °С)</w:t>
            </w:r>
          </w:p>
        </w:tc>
        <w:tc>
          <w:tcPr>
            <w:tcW w:w="2101"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изисквания</w:t>
            </w:r>
          </w:p>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за КПД,</w:t>
            </w:r>
          </w:p>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изразен</w:t>
            </w:r>
          </w:p>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в % </w:t>
            </w:r>
          </w:p>
        </w:tc>
      </w:tr>
      <w:tr w:rsidR="00EF4852" w:rsidRPr="0080204A" w:rsidTr="00EF4FD2">
        <w:trPr>
          <w:trHeight w:val="647"/>
          <w:jc w:val="center"/>
        </w:trPr>
        <w:tc>
          <w:tcPr>
            <w:tcW w:w="1701"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Стандартни котли</w:t>
            </w:r>
          </w:p>
        </w:tc>
        <w:tc>
          <w:tcPr>
            <w:tcW w:w="1623"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4 - 400 </w:t>
            </w:r>
          </w:p>
        </w:tc>
        <w:tc>
          <w:tcPr>
            <w:tcW w:w="1418"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70 </w:t>
            </w:r>
          </w:p>
        </w:tc>
        <w:tc>
          <w:tcPr>
            <w:tcW w:w="1495"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&gt;= 84+2 </w:t>
            </w:r>
            <w:proofErr w:type="spellStart"/>
            <w:r w:rsidRPr="0080204A">
              <w:rPr>
                <w:rFonts w:ascii="Times New Roman" w:eastAsia="Times New Roman" w:hAnsi="Times New Roman"/>
                <w:sz w:val="20"/>
                <w:szCs w:val="20"/>
                <w:lang w:val="bg-BG" w:eastAsia="bg-BG"/>
              </w:rPr>
              <w:t>logPn</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&gt;= 50 </w:t>
            </w:r>
          </w:p>
        </w:tc>
        <w:tc>
          <w:tcPr>
            <w:tcW w:w="2101"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&gt;= 80+3 </w:t>
            </w:r>
            <w:proofErr w:type="spellStart"/>
            <w:r w:rsidRPr="0080204A">
              <w:rPr>
                <w:rFonts w:ascii="Times New Roman" w:eastAsia="Times New Roman" w:hAnsi="Times New Roman"/>
                <w:sz w:val="20"/>
                <w:szCs w:val="20"/>
                <w:lang w:val="bg-BG" w:eastAsia="bg-BG"/>
              </w:rPr>
              <w:t>logPn</w:t>
            </w:r>
            <w:proofErr w:type="spellEnd"/>
          </w:p>
        </w:tc>
      </w:tr>
      <w:tr w:rsidR="00EF4852" w:rsidRPr="0080204A" w:rsidTr="00EF4FD2">
        <w:trPr>
          <w:trHeight w:val="8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rPr>
                <w:rFonts w:ascii="Times New Roman" w:eastAsia="Times New Roman" w:hAnsi="Times New Roman"/>
                <w:sz w:val="20"/>
                <w:szCs w:val="20"/>
                <w:lang w:val="bg-BG" w:eastAsia="bg-BG"/>
              </w:rPr>
            </w:pPr>
            <w:proofErr w:type="spellStart"/>
            <w:r w:rsidRPr="0080204A">
              <w:rPr>
                <w:rFonts w:ascii="Times New Roman" w:eastAsia="Times New Roman" w:hAnsi="Times New Roman"/>
                <w:sz w:val="20"/>
                <w:szCs w:val="20"/>
                <w:lang w:val="bg-BG" w:eastAsia="bg-BG"/>
              </w:rPr>
              <w:t>Нискотемпера-турни</w:t>
            </w:r>
            <w:proofErr w:type="spellEnd"/>
            <w:r w:rsidRPr="0080204A">
              <w:rPr>
                <w:rFonts w:ascii="Times New Roman" w:eastAsia="Times New Roman" w:hAnsi="Times New Roman"/>
                <w:sz w:val="20"/>
                <w:szCs w:val="20"/>
                <w:lang w:val="bg-BG" w:eastAsia="bg-BG"/>
              </w:rPr>
              <w:t xml:space="preserve"> котли </w:t>
            </w:r>
            <w:r w:rsidRPr="0080204A">
              <w:rPr>
                <w:rFonts w:ascii="Times New Roman" w:eastAsia="Times New Roman" w:hAnsi="Times New Roman"/>
                <w:sz w:val="20"/>
                <w:szCs w:val="20"/>
                <w:vertAlign w:val="superscript"/>
                <w:lang w:val="bg-BG" w:eastAsia="bg-BG"/>
              </w:rPr>
              <w:t>(1)</w:t>
            </w:r>
          </w:p>
        </w:tc>
        <w:tc>
          <w:tcPr>
            <w:tcW w:w="1623"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4 - 400 </w:t>
            </w:r>
          </w:p>
        </w:tc>
        <w:tc>
          <w:tcPr>
            <w:tcW w:w="1418"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70 </w:t>
            </w:r>
          </w:p>
        </w:tc>
        <w:tc>
          <w:tcPr>
            <w:tcW w:w="1495"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&gt;= 87,5+1,5 </w:t>
            </w:r>
            <w:proofErr w:type="spellStart"/>
            <w:r w:rsidRPr="0080204A">
              <w:rPr>
                <w:rFonts w:ascii="Times New Roman" w:eastAsia="Times New Roman" w:hAnsi="Times New Roman"/>
                <w:sz w:val="20"/>
                <w:szCs w:val="20"/>
                <w:lang w:val="bg-BG" w:eastAsia="bg-BG"/>
              </w:rPr>
              <w:t>logPn</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40 </w:t>
            </w:r>
          </w:p>
        </w:tc>
        <w:tc>
          <w:tcPr>
            <w:tcW w:w="2101"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&gt;= 87,5+1,5 </w:t>
            </w:r>
            <w:proofErr w:type="spellStart"/>
            <w:r w:rsidRPr="0080204A">
              <w:rPr>
                <w:rFonts w:ascii="Times New Roman" w:eastAsia="Times New Roman" w:hAnsi="Times New Roman"/>
                <w:sz w:val="20"/>
                <w:szCs w:val="20"/>
                <w:lang w:val="bg-BG" w:eastAsia="bg-BG"/>
              </w:rPr>
              <w:t>logPn</w:t>
            </w:r>
            <w:proofErr w:type="spellEnd"/>
          </w:p>
        </w:tc>
      </w:tr>
      <w:tr w:rsidR="00EF4852" w:rsidRPr="0080204A" w:rsidTr="00EF4FD2">
        <w:trPr>
          <w:trHeight w:val="848"/>
          <w:jc w:val="center"/>
        </w:trPr>
        <w:tc>
          <w:tcPr>
            <w:tcW w:w="1701"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rPr>
                <w:rFonts w:ascii="Times New Roman" w:eastAsia="Times New Roman" w:hAnsi="Times New Roman"/>
                <w:sz w:val="20"/>
                <w:szCs w:val="20"/>
                <w:lang w:val="bg-BG" w:eastAsia="bg-BG"/>
              </w:rPr>
            </w:pPr>
            <w:proofErr w:type="spellStart"/>
            <w:r w:rsidRPr="0080204A">
              <w:rPr>
                <w:rFonts w:ascii="Times New Roman" w:eastAsia="Times New Roman" w:hAnsi="Times New Roman"/>
                <w:sz w:val="20"/>
                <w:szCs w:val="20"/>
                <w:lang w:val="bg-BG" w:eastAsia="bg-BG"/>
              </w:rPr>
              <w:t>Газо</w:t>
            </w:r>
            <w:proofErr w:type="spellEnd"/>
            <w:r w:rsidRPr="0080204A">
              <w:rPr>
                <w:rFonts w:ascii="Times New Roman" w:eastAsia="Times New Roman" w:hAnsi="Times New Roman"/>
                <w:sz w:val="20"/>
                <w:szCs w:val="20"/>
                <w:lang w:val="bg-BG" w:eastAsia="bg-BG"/>
              </w:rPr>
              <w:t>- кондензиращи котли</w:t>
            </w:r>
          </w:p>
        </w:tc>
        <w:tc>
          <w:tcPr>
            <w:tcW w:w="1623"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4 - 400 </w:t>
            </w:r>
          </w:p>
        </w:tc>
        <w:tc>
          <w:tcPr>
            <w:tcW w:w="1418"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70 </w:t>
            </w:r>
          </w:p>
        </w:tc>
        <w:tc>
          <w:tcPr>
            <w:tcW w:w="1495"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&gt;= 91+1 </w:t>
            </w:r>
            <w:proofErr w:type="spellStart"/>
            <w:r w:rsidRPr="0080204A">
              <w:rPr>
                <w:rFonts w:ascii="Times New Roman" w:eastAsia="Times New Roman" w:hAnsi="Times New Roman"/>
                <w:sz w:val="20"/>
                <w:szCs w:val="20"/>
                <w:lang w:val="bg-BG" w:eastAsia="bg-BG"/>
              </w:rPr>
              <w:t>logPn</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30 </w:t>
            </w:r>
            <w:r w:rsidRPr="0080204A">
              <w:rPr>
                <w:rFonts w:ascii="Times New Roman" w:eastAsia="Times New Roman" w:hAnsi="Times New Roman"/>
                <w:sz w:val="20"/>
                <w:szCs w:val="20"/>
                <w:vertAlign w:val="superscript"/>
                <w:lang w:val="bg-BG" w:eastAsia="bg-BG"/>
              </w:rPr>
              <w:t>(2)</w:t>
            </w:r>
          </w:p>
        </w:tc>
        <w:tc>
          <w:tcPr>
            <w:tcW w:w="2101"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&gt;= 97+1 </w:t>
            </w:r>
            <w:proofErr w:type="spellStart"/>
            <w:r w:rsidRPr="0080204A">
              <w:rPr>
                <w:rFonts w:ascii="Times New Roman" w:eastAsia="Times New Roman" w:hAnsi="Times New Roman"/>
                <w:sz w:val="20"/>
                <w:szCs w:val="20"/>
                <w:lang w:val="bg-BG" w:eastAsia="bg-BG"/>
              </w:rPr>
              <w:t>logPn</w:t>
            </w:r>
            <w:proofErr w:type="spellEnd"/>
          </w:p>
        </w:tc>
      </w:tr>
      <w:tr w:rsidR="00EF4852" w:rsidRPr="0080204A" w:rsidTr="00EF4FD2">
        <w:trPr>
          <w:trHeight w:val="848"/>
          <w:jc w:val="center"/>
        </w:trPr>
        <w:tc>
          <w:tcPr>
            <w:tcW w:w="1701"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Подобрени </w:t>
            </w:r>
            <w:proofErr w:type="spellStart"/>
            <w:r w:rsidRPr="0080204A">
              <w:rPr>
                <w:rFonts w:ascii="Times New Roman" w:eastAsia="Times New Roman" w:hAnsi="Times New Roman"/>
                <w:sz w:val="20"/>
                <w:szCs w:val="20"/>
                <w:lang w:val="bg-BG" w:eastAsia="bg-BG"/>
              </w:rPr>
              <w:t>кондензацион</w:t>
            </w:r>
            <w:proofErr w:type="spellEnd"/>
          </w:p>
          <w:p w:rsidR="00EF4FD2" w:rsidRPr="0080204A" w:rsidRDefault="00EF4FD2" w:rsidP="002B7B1B">
            <w:pPr>
              <w:widowControl w:val="0"/>
              <w:autoSpaceDE w:val="0"/>
              <w:autoSpaceDN w:val="0"/>
              <w:adjustRightInd w:val="0"/>
              <w:spacing w:after="120" w:line="240" w:lineRule="auto"/>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ни котли</w:t>
            </w:r>
          </w:p>
        </w:tc>
        <w:tc>
          <w:tcPr>
            <w:tcW w:w="1623"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4-400</w:t>
            </w:r>
          </w:p>
        </w:tc>
        <w:tc>
          <w:tcPr>
            <w:tcW w:w="1418"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70</w:t>
            </w:r>
          </w:p>
        </w:tc>
        <w:tc>
          <w:tcPr>
            <w:tcW w:w="1495"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p>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94,0 +1,0 * </w:t>
            </w:r>
            <w:proofErr w:type="spellStart"/>
            <w:r w:rsidRPr="0080204A">
              <w:rPr>
                <w:rFonts w:ascii="Times New Roman" w:eastAsia="Times New Roman" w:hAnsi="Times New Roman"/>
                <w:sz w:val="20"/>
                <w:szCs w:val="20"/>
                <w:lang w:val="bg-BG" w:eastAsia="bg-BG"/>
              </w:rPr>
              <w:t>logPn</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p>
        </w:tc>
        <w:tc>
          <w:tcPr>
            <w:tcW w:w="2101"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p>
        </w:tc>
      </w:tr>
      <w:tr w:rsidR="00EF4852" w:rsidRPr="0080204A" w:rsidTr="00EF4FD2">
        <w:trPr>
          <w:trHeight w:val="848"/>
          <w:jc w:val="center"/>
        </w:trPr>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EF4FD2" w:rsidRPr="0080204A" w:rsidRDefault="00EF4FD2" w:rsidP="002B7B1B">
            <w:pPr>
              <w:widowControl w:val="0"/>
              <w:autoSpaceDE w:val="0"/>
              <w:autoSpaceDN w:val="0"/>
              <w:adjustRightInd w:val="0"/>
              <w:spacing w:after="120" w:line="240" w:lineRule="auto"/>
              <w:rPr>
                <w:rFonts w:ascii="Times New Roman" w:eastAsia="Times New Roman" w:hAnsi="Times New Roman"/>
                <w:sz w:val="20"/>
                <w:szCs w:val="20"/>
                <w:lang w:val="bg-BG" w:eastAsia="bg-BG"/>
              </w:rPr>
            </w:pPr>
          </w:p>
        </w:tc>
        <w:tc>
          <w:tcPr>
            <w:tcW w:w="1623"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Година на производство</w:t>
            </w:r>
          </w:p>
        </w:tc>
        <w:tc>
          <w:tcPr>
            <w:tcW w:w="657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p>
        </w:tc>
      </w:tr>
      <w:tr w:rsidR="00EF4852" w:rsidRPr="0080204A" w:rsidTr="00EF4FD2">
        <w:trPr>
          <w:trHeight w:val="848"/>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Котли на биомаса с естествена тяга </w:t>
            </w:r>
          </w:p>
        </w:tc>
        <w:tc>
          <w:tcPr>
            <w:tcW w:w="1623"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Произведени преди 1978</w:t>
            </w:r>
          </w:p>
        </w:tc>
        <w:tc>
          <w:tcPr>
            <w:tcW w:w="1418"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70</w:t>
            </w:r>
          </w:p>
        </w:tc>
        <w:tc>
          <w:tcPr>
            <w:tcW w:w="1495"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78,0 +2,0 * </w:t>
            </w:r>
            <w:proofErr w:type="spellStart"/>
            <w:r w:rsidRPr="0080204A">
              <w:rPr>
                <w:rFonts w:ascii="Times New Roman" w:eastAsia="Times New Roman" w:hAnsi="Times New Roman"/>
                <w:sz w:val="20"/>
                <w:szCs w:val="20"/>
                <w:lang w:val="bg-BG" w:eastAsia="bg-BG"/>
              </w:rPr>
              <w:t>log</w:t>
            </w:r>
            <w:proofErr w:type="spellEnd"/>
            <w:r w:rsidRPr="0080204A">
              <w:rPr>
                <w:rFonts w:ascii="Times New Roman" w:eastAsia="Times New Roman" w:hAnsi="Times New Roman"/>
                <w:sz w:val="20"/>
                <w:szCs w:val="20"/>
                <w:lang w:val="bg-BG" w:eastAsia="bg-BG"/>
              </w:rPr>
              <w:t>(</w:t>
            </w:r>
            <w:proofErr w:type="spellStart"/>
            <w:r w:rsidRPr="0080204A">
              <w:rPr>
                <w:rFonts w:ascii="Times New Roman" w:eastAsia="Times New Roman" w:hAnsi="Times New Roman"/>
                <w:sz w:val="20"/>
                <w:szCs w:val="20"/>
                <w:lang w:val="bg-BG" w:eastAsia="bg-BG"/>
              </w:rPr>
              <w:t>Ф</w:t>
            </w:r>
            <w:r w:rsidRPr="0080204A">
              <w:rPr>
                <w:rFonts w:ascii="Times New Roman" w:eastAsia="Times New Roman" w:hAnsi="Times New Roman"/>
                <w:sz w:val="20"/>
                <w:szCs w:val="20"/>
                <w:vertAlign w:val="subscript"/>
                <w:lang w:val="bg-BG" w:eastAsia="bg-BG"/>
              </w:rPr>
              <w:t>Pn</w:t>
            </w:r>
            <w:proofErr w:type="spellEnd"/>
            <w:r w:rsidRPr="0080204A">
              <w:rPr>
                <w:rFonts w:ascii="Times New Roman" w:eastAsia="Times New Roman" w:hAnsi="Times New Roman"/>
                <w:sz w:val="20"/>
                <w:szCs w:val="20"/>
                <w:lang w:val="bg-BG" w:eastAsia="bg-BG"/>
              </w:rPr>
              <w:t>/1000)</w:t>
            </w:r>
          </w:p>
        </w:tc>
        <w:tc>
          <w:tcPr>
            <w:tcW w:w="1560"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50</w:t>
            </w:r>
          </w:p>
        </w:tc>
        <w:tc>
          <w:tcPr>
            <w:tcW w:w="2101"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72,0 +3,0 * </w:t>
            </w:r>
            <w:proofErr w:type="spellStart"/>
            <w:r w:rsidRPr="0080204A">
              <w:rPr>
                <w:rFonts w:ascii="Times New Roman" w:eastAsia="Times New Roman" w:hAnsi="Times New Roman"/>
                <w:sz w:val="20"/>
                <w:szCs w:val="20"/>
                <w:lang w:val="bg-BG" w:eastAsia="bg-BG"/>
              </w:rPr>
              <w:t>log</w:t>
            </w:r>
            <w:proofErr w:type="spellEnd"/>
            <w:r w:rsidRPr="0080204A">
              <w:rPr>
                <w:rFonts w:ascii="Times New Roman" w:eastAsia="Times New Roman" w:hAnsi="Times New Roman"/>
                <w:sz w:val="20"/>
                <w:szCs w:val="20"/>
                <w:lang w:val="bg-BG" w:eastAsia="bg-BG"/>
              </w:rPr>
              <w:t>(</w:t>
            </w:r>
            <w:proofErr w:type="spellStart"/>
            <w:r w:rsidRPr="0080204A">
              <w:rPr>
                <w:rFonts w:ascii="Times New Roman" w:eastAsia="Times New Roman" w:hAnsi="Times New Roman"/>
                <w:sz w:val="20"/>
                <w:szCs w:val="20"/>
                <w:lang w:val="bg-BG" w:eastAsia="bg-BG"/>
              </w:rPr>
              <w:t>Ф</w:t>
            </w:r>
            <w:r w:rsidRPr="0080204A">
              <w:rPr>
                <w:rFonts w:ascii="Times New Roman" w:eastAsia="Times New Roman" w:hAnsi="Times New Roman"/>
                <w:sz w:val="20"/>
                <w:szCs w:val="20"/>
                <w:vertAlign w:val="subscript"/>
                <w:lang w:val="bg-BG" w:eastAsia="bg-BG"/>
              </w:rPr>
              <w:t>Pn</w:t>
            </w:r>
            <w:proofErr w:type="spellEnd"/>
            <w:r w:rsidRPr="0080204A">
              <w:rPr>
                <w:rFonts w:ascii="Times New Roman" w:eastAsia="Times New Roman" w:hAnsi="Times New Roman"/>
                <w:sz w:val="20"/>
                <w:szCs w:val="20"/>
                <w:lang w:val="bg-BG" w:eastAsia="bg-BG"/>
              </w:rPr>
              <w:t>/1000)</w:t>
            </w:r>
          </w:p>
        </w:tc>
      </w:tr>
      <w:tr w:rsidR="00EF4852" w:rsidRPr="0080204A" w:rsidTr="00EF4FD2">
        <w:trPr>
          <w:trHeight w:val="848"/>
          <w:jc w:val="center"/>
        </w:trPr>
        <w:tc>
          <w:tcPr>
            <w:tcW w:w="1701" w:type="dxa"/>
            <w:vMerge/>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rPr>
                <w:rFonts w:ascii="Times New Roman" w:eastAsia="Times New Roman" w:hAnsi="Times New Roman"/>
                <w:sz w:val="20"/>
                <w:szCs w:val="20"/>
                <w:lang w:val="bg-BG" w:eastAsia="bg-BG"/>
              </w:rPr>
            </w:pPr>
          </w:p>
        </w:tc>
        <w:tc>
          <w:tcPr>
            <w:tcW w:w="1623"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Произведени 1978-1994</w:t>
            </w:r>
          </w:p>
        </w:tc>
        <w:tc>
          <w:tcPr>
            <w:tcW w:w="1418"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70</w:t>
            </w:r>
          </w:p>
        </w:tc>
        <w:tc>
          <w:tcPr>
            <w:tcW w:w="1495"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80,0 +2,0 * </w:t>
            </w:r>
            <w:proofErr w:type="spellStart"/>
            <w:r w:rsidRPr="0080204A">
              <w:rPr>
                <w:rFonts w:ascii="Times New Roman" w:eastAsia="Times New Roman" w:hAnsi="Times New Roman"/>
                <w:sz w:val="20"/>
                <w:szCs w:val="20"/>
                <w:lang w:val="bg-BG" w:eastAsia="bg-BG"/>
              </w:rPr>
              <w:t>log</w:t>
            </w:r>
            <w:proofErr w:type="spellEnd"/>
            <w:r w:rsidRPr="0080204A">
              <w:rPr>
                <w:rFonts w:ascii="Times New Roman" w:eastAsia="Times New Roman" w:hAnsi="Times New Roman"/>
                <w:sz w:val="20"/>
                <w:szCs w:val="20"/>
                <w:lang w:val="bg-BG" w:eastAsia="bg-BG"/>
              </w:rPr>
              <w:t>(</w:t>
            </w:r>
            <w:proofErr w:type="spellStart"/>
            <w:r w:rsidRPr="0080204A">
              <w:rPr>
                <w:rFonts w:ascii="Times New Roman" w:eastAsia="Times New Roman" w:hAnsi="Times New Roman"/>
                <w:sz w:val="20"/>
                <w:szCs w:val="20"/>
                <w:lang w:val="bg-BG" w:eastAsia="bg-BG"/>
              </w:rPr>
              <w:t>Ф</w:t>
            </w:r>
            <w:r w:rsidRPr="0080204A">
              <w:rPr>
                <w:rFonts w:ascii="Times New Roman" w:eastAsia="Times New Roman" w:hAnsi="Times New Roman"/>
                <w:sz w:val="20"/>
                <w:szCs w:val="20"/>
                <w:vertAlign w:val="subscript"/>
                <w:lang w:val="bg-BG" w:eastAsia="bg-BG"/>
              </w:rPr>
              <w:t>Pn</w:t>
            </w:r>
            <w:proofErr w:type="spellEnd"/>
            <w:r w:rsidRPr="0080204A">
              <w:rPr>
                <w:rFonts w:ascii="Times New Roman" w:eastAsia="Times New Roman" w:hAnsi="Times New Roman"/>
                <w:sz w:val="20"/>
                <w:szCs w:val="20"/>
                <w:lang w:val="bg-BG" w:eastAsia="bg-BG"/>
              </w:rPr>
              <w:t>/1000)</w:t>
            </w:r>
          </w:p>
        </w:tc>
        <w:tc>
          <w:tcPr>
            <w:tcW w:w="1560"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50</w:t>
            </w:r>
          </w:p>
        </w:tc>
        <w:tc>
          <w:tcPr>
            <w:tcW w:w="2101"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75,0 +3,0 * </w:t>
            </w:r>
            <w:proofErr w:type="spellStart"/>
            <w:r w:rsidRPr="0080204A">
              <w:rPr>
                <w:rFonts w:ascii="Times New Roman" w:eastAsia="Times New Roman" w:hAnsi="Times New Roman"/>
                <w:sz w:val="20"/>
                <w:szCs w:val="20"/>
                <w:lang w:val="bg-BG" w:eastAsia="bg-BG"/>
              </w:rPr>
              <w:t>log</w:t>
            </w:r>
            <w:proofErr w:type="spellEnd"/>
            <w:r w:rsidRPr="0080204A">
              <w:rPr>
                <w:rFonts w:ascii="Times New Roman" w:eastAsia="Times New Roman" w:hAnsi="Times New Roman"/>
                <w:sz w:val="20"/>
                <w:szCs w:val="20"/>
                <w:lang w:val="bg-BG" w:eastAsia="bg-BG"/>
              </w:rPr>
              <w:t>(</w:t>
            </w:r>
            <w:proofErr w:type="spellStart"/>
            <w:r w:rsidRPr="0080204A">
              <w:rPr>
                <w:rFonts w:ascii="Times New Roman" w:eastAsia="Times New Roman" w:hAnsi="Times New Roman"/>
                <w:sz w:val="20"/>
                <w:szCs w:val="20"/>
                <w:lang w:val="bg-BG" w:eastAsia="bg-BG"/>
              </w:rPr>
              <w:t>Ф</w:t>
            </w:r>
            <w:r w:rsidRPr="0080204A">
              <w:rPr>
                <w:rFonts w:ascii="Times New Roman" w:eastAsia="Times New Roman" w:hAnsi="Times New Roman"/>
                <w:sz w:val="20"/>
                <w:szCs w:val="20"/>
                <w:vertAlign w:val="subscript"/>
                <w:lang w:val="bg-BG" w:eastAsia="bg-BG"/>
              </w:rPr>
              <w:t>Pn</w:t>
            </w:r>
            <w:proofErr w:type="spellEnd"/>
            <w:r w:rsidRPr="0080204A">
              <w:rPr>
                <w:rFonts w:ascii="Times New Roman" w:eastAsia="Times New Roman" w:hAnsi="Times New Roman"/>
                <w:sz w:val="20"/>
                <w:szCs w:val="20"/>
                <w:lang w:val="bg-BG" w:eastAsia="bg-BG"/>
              </w:rPr>
              <w:t>/1000)</w:t>
            </w:r>
          </w:p>
        </w:tc>
      </w:tr>
      <w:tr w:rsidR="00EF4852" w:rsidRPr="0080204A" w:rsidTr="00EF4FD2">
        <w:trPr>
          <w:trHeight w:val="848"/>
          <w:jc w:val="center"/>
        </w:trPr>
        <w:tc>
          <w:tcPr>
            <w:tcW w:w="1701" w:type="dxa"/>
            <w:vMerge/>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rPr>
                <w:rFonts w:ascii="Times New Roman" w:eastAsia="Times New Roman" w:hAnsi="Times New Roman"/>
                <w:sz w:val="20"/>
                <w:szCs w:val="20"/>
                <w:lang w:val="bg-BG" w:eastAsia="bg-BG"/>
              </w:rPr>
            </w:pPr>
          </w:p>
        </w:tc>
        <w:tc>
          <w:tcPr>
            <w:tcW w:w="1623"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Произведени след 1994</w:t>
            </w:r>
          </w:p>
        </w:tc>
        <w:tc>
          <w:tcPr>
            <w:tcW w:w="1418"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70</w:t>
            </w:r>
          </w:p>
        </w:tc>
        <w:tc>
          <w:tcPr>
            <w:tcW w:w="1495"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81,0 +2,0 * </w:t>
            </w:r>
            <w:proofErr w:type="spellStart"/>
            <w:r w:rsidRPr="0080204A">
              <w:rPr>
                <w:rFonts w:ascii="Times New Roman" w:eastAsia="Times New Roman" w:hAnsi="Times New Roman"/>
                <w:sz w:val="20"/>
                <w:szCs w:val="20"/>
                <w:lang w:val="bg-BG" w:eastAsia="bg-BG"/>
              </w:rPr>
              <w:t>log</w:t>
            </w:r>
            <w:proofErr w:type="spellEnd"/>
            <w:r w:rsidRPr="0080204A">
              <w:rPr>
                <w:rFonts w:ascii="Times New Roman" w:eastAsia="Times New Roman" w:hAnsi="Times New Roman"/>
                <w:sz w:val="20"/>
                <w:szCs w:val="20"/>
                <w:lang w:val="bg-BG" w:eastAsia="bg-BG"/>
              </w:rPr>
              <w:t>(</w:t>
            </w:r>
            <w:proofErr w:type="spellStart"/>
            <w:r w:rsidRPr="0080204A">
              <w:rPr>
                <w:rFonts w:ascii="Times New Roman" w:eastAsia="Times New Roman" w:hAnsi="Times New Roman"/>
                <w:sz w:val="20"/>
                <w:szCs w:val="20"/>
                <w:lang w:val="bg-BG" w:eastAsia="bg-BG"/>
              </w:rPr>
              <w:t>Ф</w:t>
            </w:r>
            <w:r w:rsidRPr="0080204A">
              <w:rPr>
                <w:rFonts w:ascii="Times New Roman" w:eastAsia="Times New Roman" w:hAnsi="Times New Roman"/>
                <w:sz w:val="20"/>
                <w:szCs w:val="20"/>
                <w:vertAlign w:val="subscript"/>
                <w:lang w:val="bg-BG" w:eastAsia="bg-BG"/>
              </w:rPr>
              <w:t>Pn</w:t>
            </w:r>
            <w:proofErr w:type="spellEnd"/>
            <w:r w:rsidRPr="0080204A">
              <w:rPr>
                <w:rFonts w:ascii="Times New Roman" w:eastAsia="Times New Roman" w:hAnsi="Times New Roman"/>
                <w:sz w:val="20"/>
                <w:szCs w:val="20"/>
                <w:lang w:val="bg-BG" w:eastAsia="bg-BG"/>
              </w:rPr>
              <w:t>/1000)</w:t>
            </w:r>
          </w:p>
        </w:tc>
        <w:tc>
          <w:tcPr>
            <w:tcW w:w="1560"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50</w:t>
            </w:r>
          </w:p>
        </w:tc>
        <w:tc>
          <w:tcPr>
            <w:tcW w:w="2101"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77,0 +3,0 * </w:t>
            </w:r>
            <w:proofErr w:type="spellStart"/>
            <w:r w:rsidRPr="0080204A">
              <w:rPr>
                <w:rFonts w:ascii="Times New Roman" w:eastAsia="Times New Roman" w:hAnsi="Times New Roman"/>
                <w:sz w:val="20"/>
                <w:szCs w:val="20"/>
                <w:lang w:val="bg-BG" w:eastAsia="bg-BG"/>
              </w:rPr>
              <w:t>log</w:t>
            </w:r>
            <w:proofErr w:type="spellEnd"/>
            <w:r w:rsidRPr="0080204A">
              <w:rPr>
                <w:rFonts w:ascii="Times New Roman" w:eastAsia="Times New Roman" w:hAnsi="Times New Roman"/>
                <w:sz w:val="20"/>
                <w:szCs w:val="20"/>
                <w:lang w:val="bg-BG" w:eastAsia="bg-BG"/>
              </w:rPr>
              <w:t>(</w:t>
            </w:r>
            <w:proofErr w:type="spellStart"/>
            <w:r w:rsidRPr="0080204A">
              <w:rPr>
                <w:rFonts w:ascii="Times New Roman" w:eastAsia="Times New Roman" w:hAnsi="Times New Roman"/>
                <w:sz w:val="20"/>
                <w:szCs w:val="20"/>
                <w:lang w:val="bg-BG" w:eastAsia="bg-BG"/>
              </w:rPr>
              <w:t>Ф</w:t>
            </w:r>
            <w:r w:rsidRPr="0080204A">
              <w:rPr>
                <w:rFonts w:ascii="Times New Roman" w:eastAsia="Times New Roman" w:hAnsi="Times New Roman"/>
                <w:sz w:val="20"/>
                <w:szCs w:val="20"/>
                <w:vertAlign w:val="subscript"/>
                <w:lang w:val="bg-BG" w:eastAsia="bg-BG"/>
              </w:rPr>
              <w:t>Pn</w:t>
            </w:r>
            <w:proofErr w:type="spellEnd"/>
            <w:r w:rsidRPr="0080204A">
              <w:rPr>
                <w:rFonts w:ascii="Times New Roman" w:eastAsia="Times New Roman" w:hAnsi="Times New Roman"/>
                <w:sz w:val="20"/>
                <w:szCs w:val="20"/>
                <w:lang w:val="bg-BG" w:eastAsia="bg-BG"/>
              </w:rPr>
              <w:t>/1000)</w:t>
            </w:r>
          </w:p>
        </w:tc>
      </w:tr>
      <w:tr w:rsidR="00EF4852" w:rsidRPr="0080204A" w:rsidTr="00EF4FD2">
        <w:trPr>
          <w:trHeight w:val="848"/>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Котли на биомаса с изкуствена тяга</w:t>
            </w:r>
          </w:p>
        </w:tc>
        <w:tc>
          <w:tcPr>
            <w:tcW w:w="1623"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Произведени преди 1978</w:t>
            </w:r>
          </w:p>
        </w:tc>
        <w:tc>
          <w:tcPr>
            <w:tcW w:w="1418"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70</w:t>
            </w:r>
          </w:p>
        </w:tc>
        <w:tc>
          <w:tcPr>
            <w:tcW w:w="1495"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80,0 +2,0 * </w:t>
            </w:r>
            <w:proofErr w:type="spellStart"/>
            <w:r w:rsidRPr="0080204A">
              <w:rPr>
                <w:rFonts w:ascii="Times New Roman" w:eastAsia="Times New Roman" w:hAnsi="Times New Roman"/>
                <w:sz w:val="20"/>
                <w:szCs w:val="20"/>
                <w:lang w:val="bg-BG" w:eastAsia="bg-BG"/>
              </w:rPr>
              <w:t>log</w:t>
            </w:r>
            <w:proofErr w:type="spellEnd"/>
            <w:r w:rsidRPr="0080204A">
              <w:rPr>
                <w:rFonts w:ascii="Times New Roman" w:eastAsia="Times New Roman" w:hAnsi="Times New Roman"/>
                <w:sz w:val="20"/>
                <w:szCs w:val="20"/>
                <w:lang w:val="bg-BG" w:eastAsia="bg-BG"/>
              </w:rPr>
              <w:t>(</w:t>
            </w:r>
            <w:proofErr w:type="spellStart"/>
            <w:r w:rsidRPr="0080204A">
              <w:rPr>
                <w:rFonts w:ascii="Times New Roman" w:eastAsia="Times New Roman" w:hAnsi="Times New Roman"/>
                <w:sz w:val="20"/>
                <w:szCs w:val="20"/>
                <w:lang w:val="bg-BG" w:eastAsia="bg-BG"/>
              </w:rPr>
              <w:t>Ф</w:t>
            </w:r>
            <w:r w:rsidRPr="0080204A">
              <w:rPr>
                <w:rFonts w:ascii="Times New Roman" w:eastAsia="Times New Roman" w:hAnsi="Times New Roman"/>
                <w:sz w:val="20"/>
                <w:szCs w:val="20"/>
                <w:vertAlign w:val="subscript"/>
                <w:lang w:val="bg-BG" w:eastAsia="bg-BG"/>
              </w:rPr>
              <w:t>Pn</w:t>
            </w:r>
            <w:proofErr w:type="spellEnd"/>
            <w:r w:rsidRPr="0080204A">
              <w:rPr>
                <w:rFonts w:ascii="Times New Roman" w:eastAsia="Times New Roman" w:hAnsi="Times New Roman"/>
                <w:sz w:val="20"/>
                <w:szCs w:val="20"/>
                <w:lang w:val="bg-BG" w:eastAsia="bg-BG"/>
              </w:rPr>
              <w:t>/1000)</w:t>
            </w:r>
          </w:p>
        </w:tc>
        <w:tc>
          <w:tcPr>
            <w:tcW w:w="1560"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50</w:t>
            </w:r>
          </w:p>
        </w:tc>
        <w:tc>
          <w:tcPr>
            <w:tcW w:w="2101"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75,0 +3,0 * </w:t>
            </w:r>
            <w:proofErr w:type="spellStart"/>
            <w:r w:rsidRPr="0080204A">
              <w:rPr>
                <w:rFonts w:ascii="Times New Roman" w:eastAsia="Times New Roman" w:hAnsi="Times New Roman"/>
                <w:sz w:val="20"/>
                <w:szCs w:val="20"/>
                <w:lang w:val="bg-BG" w:eastAsia="bg-BG"/>
              </w:rPr>
              <w:t>log</w:t>
            </w:r>
            <w:proofErr w:type="spellEnd"/>
            <w:r w:rsidRPr="0080204A">
              <w:rPr>
                <w:rFonts w:ascii="Times New Roman" w:eastAsia="Times New Roman" w:hAnsi="Times New Roman"/>
                <w:sz w:val="20"/>
                <w:szCs w:val="20"/>
                <w:lang w:val="bg-BG" w:eastAsia="bg-BG"/>
              </w:rPr>
              <w:t>(</w:t>
            </w:r>
            <w:proofErr w:type="spellStart"/>
            <w:r w:rsidRPr="0080204A">
              <w:rPr>
                <w:rFonts w:ascii="Times New Roman" w:eastAsia="Times New Roman" w:hAnsi="Times New Roman"/>
                <w:sz w:val="20"/>
                <w:szCs w:val="20"/>
                <w:lang w:val="bg-BG" w:eastAsia="bg-BG"/>
              </w:rPr>
              <w:t>Ф</w:t>
            </w:r>
            <w:r w:rsidRPr="0080204A">
              <w:rPr>
                <w:rFonts w:ascii="Times New Roman" w:eastAsia="Times New Roman" w:hAnsi="Times New Roman"/>
                <w:sz w:val="20"/>
                <w:szCs w:val="20"/>
                <w:vertAlign w:val="subscript"/>
                <w:lang w:val="bg-BG" w:eastAsia="bg-BG"/>
              </w:rPr>
              <w:t>Pn</w:t>
            </w:r>
            <w:proofErr w:type="spellEnd"/>
            <w:r w:rsidRPr="0080204A">
              <w:rPr>
                <w:rFonts w:ascii="Times New Roman" w:eastAsia="Times New Roman" w:hAnsi="Times New Roman"/>
                <w:sz w:val="20"/>
                <w:szCs w:val="20"/>
                <w:lang w:val="bg-BG" w:eastAsia="bg-BG"/>
              </w:rPr>
              <w:t>/1000)</w:t>
            </w:r>
          </w:p>
        </w:tc>
      </w:tr>
      <w:tr w:rsidR="00EF4852" w:rsidRPr="0080204A" w:rsidTr="00EF4FD2">
        <w:trPr>
          <w:trHeight w:val="848"/>
          <w:jc w:val="center"/>
        </w:trPr>
        <w:tc>
          <w:tcPr>
            <w:tcW w:w="1701" w:type="dxa"/>
            <w:vMerge/>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rPr>
                <w:rFonts w:ascii="Times New Roman" w:eastAsia="Times New Roman" w:hAnsi="Times New Roman"/>
                <w:sz w:val="20"/>
                <w:szCs w:val="20"/>
                <w:lang w:val="bg-BG" w:eastAsia="bg-BG"/>
              </w:rPr>
            </w:pPr>
          </w:p>
        </w:tc>
        <w:tc>
          <w:tcPr>
            <w:tcW w:w="1623"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Произведени 1978-1986</w:t>
            </w:r>
          </w:p>
        </w:tc>
        <w:tc>
          <w:tcPr>
            <w:tcW w:w="1418"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70</w:t>
            </w:r>
          </w:p>
        </w:tc>
        <w:tc>
          <w:tcPr>
            <w:tcW w:w="1495"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82,0 +2,0 * </w:t>
            </w:r>
            <w:proofErr w:type="spellStart"/>
            <w:r w:rsidRPr="0080204A">
              <w:rPr>
                <w:rFonts w:ascii="Times New Roman" w:eastAsia="Times New Roman" w:hAnsi="Times New Roman"/>
                <w:sz w:val="20"/>
                <w:szCs w:val="20"/>
                <w:lang w:val="bg-BG" w:eastAsia="bg-BG"/>
              </w:rPr>
              <w:t>log</w:t>
            </w:r>
            <w:proofErr w:type="spellEnd"/>
            <w:r w:rsidRPr="0080204A">
              <w:rPr>
                <w:rFonts w:ascii="Times New Roman" w:eastAsia="Times New Roman" w:hAnsi="Times New Roman"/>
                <w:sz w:val="20"/>
                <w:szCs w:val="20"/>
                <w:lang w:val="bg-BG" w:eastAsia="bg-BG"/>
              </w:rPr>
              <w:t>(</w:t>
            </w:r>
            <w:proofErr w:type="spellStart"/>
            <w:r w:rsidRPr="0080204A">
              <w:rPr>
                <w:rFonts w:ascii="Times New Roman" w:eastAsia="Times New Roman" w:hAnsi="Times New Roman"/>
                <w:sz w:val="20"/>
                <w:szCs w:val="20"/>
                <w:lang w:val="bg-BG" w:eastAsia="bg-BG"/>
              </w:rPr>
              <w:t>Ф</w:t>
            </w:r>
            <w:r w:rsidRPr="0080204A">
              <w:rPr>
                <w:rFonts w:ascii="Times New Roman" w:eastAsia="Times New Roman" w:hAnsi="Times New Roman"/>
                <w:sz w:val="20"/>
                <w:szCs w:val="20"/>
                <w:vertAlign w:val="subscript"/>
                <w:lang w:val="bg-BG" w:eastAsia="bg-BG"/>
              </w:rPr>
              <w:t>Pn</w:t>
            </w:r>
            <w:proofErr w:type="spellEnd"/>
            <w:r w:rsidRPr="0080204A">
              <w:rPr>
                <w:rFonts w:ascii="Times New Roman" w:eastAsia="Times New Roman" w:hAnsi="Times New Roman"/>
                <w:sz w:val="20"/>
                <w:szCs w:val="20"/>
                <w:lang w:val="bg-BG" w:eastAsia="bg-BG"/>
              </w:rPr>
              <w:t>/1000)</w:t>
            </w:r>
          </w:p>
        </w:tc>
        <w:tc>
          <w:tcPr>
            <w:tcW w:w="1560"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50</w:t>
            </w:r>
          </w:p>
        </w:tc>
        <w:tc>
          <w:tcPr>
            <w:tcW w:w="2101"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77,5 +3,0 * </w:t>
            </w:r>
            <w:proofErr w:type="spellStart"/>
            <w:r w:rsidRPr="0080204A">
              <w:rPr>
                <w:rFonts w:ascii="Times New Roman" w:eastAsia="Times New Roman" w:hAnsi="Times New Roman"/>
                <w:sz w:val="20"/>
                <w:szCs w:val="20"/>
                <w:lang w:val="bg-BG" w:eastAsia="bg-BG"/>
              </w:rPr>
              <w:t>log</w:t>
            </w:r>
            <w:proofErr w:type="spellEnd"/>
            <w:r w:rsidRPr="0080204A">
              <w:rPr>
                <w:rFonts w:ascii="Times New Roman" w:eastAsia="Times New Roman" w:hAnsi="Times New Roman"/>
                <w:sz w:val="20"/>
                <w:szCs w:val="20"/>
                <w:lang w:val="bg-BG" w:eastAsia="bg-BG"/>
              </w:rPr>
              <w:t>(</w:t>
            </w:r>
            <w:proofErr w:type="spellStart"/>
            <w:r w:rsidRPr="0080204A">
              <w:rPr>
                <w:rFonts w:ascii="Times New Roman" w:eastAsia="Times New Roman" w:hAnsi="Times New Roman"/>
                <w:sz w:val="20"/>
                <w:szCs w:val="20"/>
                <w:lang w:val="bg-BG" w:eastAsia="bg-BG"/>
              </w:rPr>
              <w:t>Ф</w:t>
            </w:r>
            <w:r w:rsidRPr="0080204A">
              <w:rPr>
                <w:rFonts w:ascii="Times New Roman" w:eastAsia="Times New Roman" w:hAnsi="Times New Roman"/>
                <w:sz w:val="20"/>
                <w:szCs w:val="20"/>
                <w:vertAlign w:val="subscript"/>
                <w:lang w:val="bg-BG" w:eastAsia="bg-BG"/>
              </w:rPr>
              <w:t>Pn</w:t>
            </w:r>
            <w:proofErr w:type="spellEnd"/>
            <w:r w:rsidRPr="0080204A">
              <w:rPr>
                <w:rFonts w:ascii="Times New Roman" w:eastAsia="Times New Roman" w:hAnsi="Times New Roman"/>
                <w:sz w:val="20"/>
                <w:szCs w:val="20"/>
                <w:lang w:val="bg-BG" w:eastAsia="bg-BG"/>
              </w:rPr>
              <w:t>/1000)</w:t>
            </w:r>
          </w:p>
        </w:tc>
      </w:tr>
      <w:tr w:rsidR="00EF4852" w:rsidRPr="0080204A" w:rsidTr="00EF4FD2">
        <w:trPr>
          <w:trHeight w:val="848"/>
          <w:jc w:val="center"/>
        </w:trPr>
        <w:tc>
          <w:tcPr>
            <w:tcW w:w="1701" w:type="dxa"/>
            <w:vMerge/>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rPr>
                <w:rFonts w:ascii="Times New Roman" w:eastAsia="Times New Roman" w:hAnsi="Times New Roman"/>
                <w:sz w:val="20"/>
                <w:szCs w:val="20"/>
                <w:lang w:val="bg-BG" w:eastAsia="bg-BG"/>
              </w:rPr>
            </w:pPr>
          </w:p>
        </w:tc>
        <w:tc>
          <w:tcPr>
            <w:tcW w:w="1623"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Произведени 1986-1994</w:t>
            </w:r>
          </w:p>
        </w:tc>
        <w:tc>
          <w:tcPr>
            <w:tcW w:w="1418"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70</w:t>
            </w:r>
          </w:p>
        </w:tc>
        <w:tc>
          <w:tcPr>
            <w:tcW w:w="1495"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84,0 +2,0 * </w:t>
            </w:r>
            <w:proofErr w:type="spellStart"/>
            <w:r w:rsidRPr="0080204A">
              <w:rPr>
                <w:rFonts w:ascii="Times New Roman" w:eastAsia="Times New Roman" w:hAnsi="Times New Roman"/>
                <w:sz w:val="20"/>
                <w:szCs w:val="20"/>
                <w:lang w:val="bg-BG" w:eastAsia="bg-BG"/>
              </w:rPr>
              <w:t>log</w:t>
            </w:r>
            <w:proofErr w:type="spellEnd"/>
            <w:r w:rsidRPr="0080204A">
              <w:rPr>
                <w:rFonts w:ascii="Times New Roman" w:eastAsia="Times New Roman" w:hAnsi="Times New Roman"/>
                <w:sz w:val="20"/>
                <w:szCs w:val="20"/>
                <w:lang w:val="bg-BG" w:eastAsia="bg-BG"/>
              </w:rPr>
              <w:t>(</w:t>
            </w:r>
            <w:proofErr w:type="spellStart"/>
            <w:r w:rsidRPr="0080204A">
              <w:rPr>
                <w:rFonts w:ascii="Times New Roman" w:eastAsia="Times New Roman" w:hAnsi="Times New Roman"/>
                <w:sz w:val="20"/>
                <w:szCs w:val="20"/>
                <w:lang w:val="bg-BG" w:eastAsia="bg-BG"/>
              </w:rPr>
              <w:t>Ф</w:t>
            </w:r>
            <w:r w:rsidRPr="0080204A">
              <w:rPr>
                <w:rFonts w:ascii="Times New Roman" w:eastAsia="Times New Roman" w:hAnsi="Times New Roman"/>
                <w:sz w:val="20"/>
                <w:szCs w:val="20"/>
                <w:vertAlign w:val="subscript"/>
                <w:lang w:val="bg-BG" w:eastAsia="bg-BG"/>
              </w:rPr>
              <w:t>Pn</w:t>
            </w:r>
            <w:proofErr w:type="spellEnd"/>
            <w:r w:rsidRPr="0080204A">
              <w:rPr>
                <w:rFonts w:ascii="Times New Roman" w:eastAsia="Times New Roman" w:hAnsi="Times New Roman"/>
                <w:sz w:val="20"/>
                <w:szCs w:val="20"/>
                <w:lang w:val="bg-BG" w:eastAsia="bg-BG"/>
              </w:rPr>
              <w:t>/1000)</w:t>
            </w:r>
          </w:p>
        </w:tc>
        <w:tc>
          <w:tcPr>
            <w:tcW w:w="1560"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50</w:t>
            </w:r>
          </w:p>
        </w:tc>
        <w:tc>
          <w:tcPr>
            <w:tcW w:w="2101"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80,0 +3,0 * </w:t>
            </w:r>
            <w:proofErr w:type="spellStart"/>
            <w:r w:rsidRPr="0080204A">
              <w:rPr>
                <w:rFonts w:ascii="Times New Roman" w:eastAsia="Times New Roman" w:hAnsi="Times New Roman"/>
                <w:sz w:val="20"/>
                <w:szCs w:val="20"/>
                <w:lang w:val="bg-BG" w:eastAsia="bg-BG"/>
              </w:rPr>
              <w:t>log</w:t>
            </w:r>
            <w:proofErr w:type="spellEnd"/>
            <w:r w:rsidRPr="0080204A">
              <w:rPr>
                <w:rFonts w:ascii="Times New Roman" w:eastAsia="Times New Roman" w:hAnsi="Times New Roman"/>
                <w:sz w:val="20"/>
                <w:szCs w:val="20"/>
                <w:lang w:val="bg-BG" w:eastAsia="bg-BG"/>
              </w:rPr>
              <w:t>(</w:t>
            </w:r>
            <w:proofErr w:type="spellStart"/>
            <w:r w:rsidRPr="0080204A">
              <w:rPr>
                <w:rFonts w:ascii="Times New Roman" w:eastAsia="Times New Roman" w:hAnsi="Times New Roman"/>
                <w:sz w:val="20"/>
                <w:szCs w:val="20"/>
                <w:lang w:val="bg-BG" w:eastAsia="bg-BG"/>
              </w:rPr>
              <w:t>Ф</w:t>
            </w:r>
            <w:r w:rsidRPr="0080204A">
              <w:rPr>
                <w:rFonts w:ascii="Times New Roman" w:eastAsia="Times New Roman" w:hAnsi="Times New Roman"/>
                <w:sz w:val="20"/>
                <w:szCs w:val="20"/>
                <w:vertAlign w:val="subscript"/>
                <w:lang w:val="bg-BG" w:eastAsia="bg-BG"/>
              </w:rPr>
              <w:t>Pn</w:t>
            </w:r>
            <w:proofErr w:type="spellEnd"/>
            <w:r w:rsidRPr="0080204A">
              <w:rPr>
                <w:rFonts w:ascii="Times New Roman" w:eastAsia="Times New Roman" w:hAnsi="Times New Roman"/>
                <w:sz w:val="20"/>
                <w:szCs w:val="20"/>
                <w:lang w:val="bg-BG" w:eastAsia="bg-BG"/>
              </w:rPr>
              <w:t>/1000)</w:t>
            </w:r>
          </w:p>
        </w:tc>
      </w:tr>
      <w:tr w:rsidR="00EF4852" w:rsidRPr="0080204A" w:rsidTr="00EF4FD2">
        <w:trPr>
          <w:trHeight w:val="848"/>
          <w:jc w:val="center"/>
        </w:trPr>
        <w:tc>
          <w:tcPr>
            <w:tcW w:w="1701" w:type="dxa"/>
            <w:vMerge/>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rPr>
                <w:rFonts w:ascii="Times New Roman" w:eastAsia="Times New Roman" w:hAnsi="Times New Roman"/>
                <w:sz w:val="20"/>
                <w:szCs w:val="20"/>
                <w:lang w:val="bg-BG" w:eastAsia="bg-BG"/>
              </w:rPr>
            </w:pPr>
          </w:p>
        </w:tc>
        <w:tc>
          <w:tcPr>
            <w:tcW w:w="1623"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Произведени след 1994</w:t>
            </w:r>
          </w:p>
        </w:tc>
        <w:tc>
          <w:tcPr>
            <w:tcW w:w="1418"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70</w:t>
            </w:r>
          </w:p>
        </w:tc>
        <w:tc>
          <w:tcPr>
            <w:tcW w:w="1495"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vertAlign w:val="superscript"/>
                <w:lang w:val="bg-BG" w:eastAsia="bg-BG"/>
              </w:rPr>
            </w:pPr>
            <w:r w:rsidRPr="0080204A">
              <w:rPr>
                <w:rFonts w:ascii="Times New Roman" w:eastAsia="Times New Roman" w:hAnsi="Times New Roman"/>
                <w:sz w:val="20"/>
                <w:szCs w:val="20"/>
                <w:lang w:val="bg-BG" w:eastAsia="bg-BG"/>
              </w:rPr>
              <w:t xml:space="preserve">85,0 +2,0 * </w:t>
            </w:r>
            <w:proofErr w:type="spellStart"/>
            <w:r w:rsidRPr="0080204A">
              <w:rPr>
                <w:rFonts w:ascii="Times New Roman" w:eastAsia="Times New Roman" w:hAnsi="Times New Roman"/>
                <w:sz w:val="20"/>
                <w:szCs w:val="20"/>
                <w:lang w:val="bg-BG" w:eastAsia="bg-BG"/>
              </w:rPr>
              <w:t>log</w:t>
            </w:r>
            <w:proofErr w:type="spellEnd"/>
            <w:r w:rsidRPr="0080204A">
              <w:rPr>
                <w:rFonts w:ascii="Times New Roman" w:eastAsia="Times New Roman" w:hAnsi="Times New Roman"/>
                <w:sz w:val="20"/>
                <w:szCs w:val="20"/>
                <w:lang w:val="bg-BG" w:eastAsia="bg-BG"/>
              </w:rPr>
              <w:t>(</w:t>
            </w:r>
            <w:proofErr w:type="spellStart"/>
            <w:r w:rsidRPr="0080204A">
              <w:rPr>
                <w:rFonts w:ascii="Times New Roman" w:eastAsia="Times New Roman" w:hAnsi="Times New Roman"/>
                <w:sz w:val="20"/>
                <w:szCs w:val="20"/>
                <w:lang w:val="bg-BG" w:eastAsia="bg-BG"/>
              </w:rPr>
              <w:t>Ф</w:t>
            </w:r>
            <w:r w:rsidRPr="0080204A">
              <w:rPr>
                <w:rFonts w:ascii="Times New Roman" w:eastAsia="Times New Roman" w:hAnsi="Times New Roman"/>
                <w:sz w:val="20"/>
                <w:szCs w:val="20"/>
                <w:vertAlign w:val="subscript"/>
                <w:lang w:val="bg-BG" w:eastAsia="bg-BG"/>
              </w:rPr>
              <w:t>Pn</w:t>
            </w:r>
            <w:proofErr w:type="spellEnd"/>
            <w:r w:rsidRPr="0080204A">
              <w:rPr>
                <w:rFonts w:ascii="Times New Roman" w:eastAsia="Times New Roman" w:hAnsi="Times New Roman"/>
                <w:sz w:val="20"/>
                <w:szCs w:val="20"/>
                <w:lang w:val="bg-BG" w:eastAsia="bg-BG"/>
              </w:rPr>
              <w:t>/1000)</w:t>
            </w:r>
            <w:r w:rsidRPr="0080204A">
              <w:rPr>
                <w:rFonts w:ascii="Times New Roman" w:eastAsia="Times New Roman" w:hAnsi="Times New Roman"/>
                <w:sz w:val="20"/>
                <w:szCs w:val="20"/>
                <w:vertAlign w:val="superscript"/>
                <w:lang w:val="bg-BG" w:eastAsia="bg-BG"/>
              </w:rPr>
              <w:t>(3)</w:t>
            </w:r>
          </w:p>
        </w:tc>
        <w:tc>
          <w:tcPr>
            <w:tcW w:w="1560"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p>
        </w:tc>
        <w:tc>
          <w:tcPr>
            <w:tcW w:w="2101" w:type="dxa"/>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80204A">
              <w:rPr>
                <w:rFonts w:ascii="Times New Roman" w:eastAsia="Times New Roman" w:hAnsi="Times New Roman"/>
                <w:sz w:val="20"/>
                <w:szCs w:val="20"/>
                <w:lang w:val="bg-BG" w:eastAsia="bg-BG"/>
              </w:rPr>
              <w:t xml:space="preserve">81,5 +3,0 * </w:t>
            </w:r>
            <w:proofErr w:type="spellStart"/>
            <w:r w:rsidRPr="0080204A">
              <w:rPr>
                <w:rFonts w:ascii="Times New Roman" w:eastAsia="Times New Roman" w:hAnsi="Times New Roman"/>
                <w:sz w:val="20"/>
                <w:szCs w:val="20"/>
                <w:lang w:val="bg-BG" w:eastAsia="bg-BG"/>
              </w:rPr>
              <w:t>log</w:t>
            </w:r>
            <w:proofErr w:type="spellEnd"/>
            <w:r w:rsidRPr="0080204A">
              <w:rPr>
                <w:rFonts w:ascii="Times New Roman" w:eastAsia="Times New Roman" w:hAnsi="Times New Roman"/>
                <w:sz w:val="20"/>
                <w:szCs w:val="20"/>
                <w:lang w:val="bg-BG" w:eastAsia="bg-BG"/>
              </w:rPr>
              <w:t>(</w:t>
            </w:r>
            <w:proofErr w:type="spellStart"/>
            <w:r w:rsidRPr="0080204A">
              <w:rPr>
                <w:rFonts w:ascii="Times New Roman" w:eastAsia="Times New Roman" w:hAnsi="Times New Roman"/>
                <w:sz w:val="20"/>
                <w:szCs w:val="20"/>
                <w:lang w:val="bg-BG" w:eastAsia="bg-BG"/>
              </w:rPr>
              <w:t>Ф</w:t>
            </w:r>
            <w:r w:rsidRPr="0080204A">
              <w:rPr>
                <w:rFonts w:ascii="Times New Roman" w:eastAsia="Times New Roman" w:hAnsi="Times New Roman"/>
                <w:sz w:val="20"/>
                <w:szCs w:val="20"/>
                <w:vertAlign w:val="subscript"/>
                <w:lang w:val="bg-BG" w:eastAsia="bg-BG"/>
              </w:rPr>
              <w:t>Pn</w:t>
            </w:r>
            <w:proofErr w:type="spellEnd"/>
            <w:r w:rsidRPr="0080204A">
              <w:rPr>
                <w:rFonts w:ascii="Times New Roman" w:eastAsia="Times New Roman" w:hAnsi="Times New Roman"/>
                <w:sz w:val="20"/>
                <w:szCs w:val="20"/>
                <w:lang w:val="bg-BG" w:eastAsia="bg-BG"/>
              </w:rPr>
              <w:t>/1000)</w:t>
            </w:r>
          </w:p>
        </w:tc>
      </w:tr>
      <w:tr w:rsidR="00EF4FD2" w:rsidRPr="0080204A" w:rsidTr="00EF4FD2">
        <w:trPr>
          <w:trHeight w:val="848"/>
          <w:jc w:val="center"/>
        </w:trPr>
        <w:tc>
          <w:tcPr>
            <w:tcW w:w="9898" w:type="dxa"/>
            <w:gridSpan w:val="6"/>
            <w:tcBorders>
              <w:top w:val="single" w:sz="4" w:space="0" w:color="auto"/>
              <w:left w:val="single" w:sz="4" w:space="0" w:color="auto"/>
              <w:bottom w:val="single" w:sz="4" w:space="0" w:color="auto"/>
              <w:right w:val="single" w:sz="4" w:space="0" w:color="auto"/>
            </w:tcBorders>
            <w:vAlign w:val="center"/>
          </w:tcPr>
          <w:p w:rsidR="00EF4FD2" w:rsidRPr="0080204A" w:rsidRDefault="00EF4FD2" w:rsidP="002B7B1B">
            <w:pPr>
              <w:widowControl w:val="0"/>
              <w:autoSpaceDE w:val="0"/>
              <w:autoSpaceDN w:val="0"/>
              <w:adjustRightInd w:val="0"/>
              <w:spacing w:after="120" w:line="240" w:lineRule="auto"/>
              <w:ind w:left="140" w:right="140"/>
              <w:jc w:val="both"/>
              <w:rPr>
                <w:rFonts w:ascii="Times New Roman" w:eastAsia="Times New Roman" w:hAnsi="Times New Roman"/>
                <w:sz w:val="20"/>
                <w:szCs w:val="20"/>
                <w:lang w:val="bg-BG" w:eastAsia="bg-BG"/>
              </w:rPr>
            </w:pPr>
            <w:r w:rsidRPr="0080204A">
              <w:rPr>
                <w:rFonts w:ascii="Times New Roman" w:eastAsia="Times New Roman" w:hAnsi="Times New Roman"/>
                <w:sz w:val="20"/>
                <w:szCs w:val="20"/>
                <w:vertAlign w:val="superscript"/>
                <w:lang w:val="bg-BG" w:eastAsia="bg-BG"/>
              </w:rPr>
              <w:t>(1)</w:t>
            </w:r>
            <w:r w:rsidRPr="0080204A">
              <w:rPr>
                <w:rFonts w:ascii="Times New Roman" w:eastAsia="Times New Roman" w:hAnsi="Times New Roman"/>
                <w:sz w:val="20"/>
                <w:szCs w:val="20"/>
                <w:lang w:val="bg-BG" w:eastAsia="bg-BG"/>
              </w:rPr>
              <w:t xml:space="preserve"> Включително кондензиращи котли, използващи течни горива.</w:t>
            </w:r>
          </w:p>
          <w:p w:rsidR="00EF4FD2" w:rsidRPr="0080204A" w:rsidRDefault="00EF4FD2" w:rsidP="002B7B1B">
            <w:pPr>
              <w:widowControl w:val="0"/>
              <w:autoSpaceDE w:val="0"/>
              <w:autoSpaceDN w:val="0"/>
              <w:adjustRightInd w:val="0"/>
              <w:spacing w:after="120" w:line="240" w:lineRule="auto"/>
              <w:ind w:left="144" w:right="144"/>
              <w:jc w:val="both"/>
              <w:rPr>
                <w:rFonts w:ascii="Times New Roman" w:eastAsia="Times New Roman" w:hAnsi="Times New Roman"/>
                <w:sz w:val="20"/>
                <w:szCs w:val="20"/>
                <w:lang w:val="bg-BG" w:eastAsia="bg-BG"/>
              </w:rPr>
            </w:pPr>
            <w:r w:rsidRPr="0080204A">
              <w:rPr>
                <w:rFonts w:ascii="Times New Roman" w:eastAsia="Times New Roman" w:hAnsi="Times New Roman"/>
                <w:sz w:val="20"/>
                <w:szCs w:val="20"/>
                <w:vertAlign w:val="superscript"/>
                <w:lang w:val="bg-BG" w:eastAsia="bg-BG"/>
              </w:rPr>
              <w:t>(2)</w:t>
            </w:r>
            <w:r w:rsidRPr="0080204A">
              <w:rPr>
                <w:rFonts w:ascii="Times New Roman" w:eastAsia="Times New Roman" w:hAnsi="Times New Roman"/>
                <w:sz w:val="20"/>
                <w:szCs w:val="20"/>
                <w:lang w:val="bg-BG" w:eastAsia="bg-BG"/>
              </w:rPr>
              <w:t xml:space="preserve"> Температура на захранващата вода в котела.</w:t>
            </w:r>
          </w:p>
          <w:p w:rsidR="00EF4FD2" w:rsidRPr="0080204A" w:rsidRDefault="00EF4FD2" w:rsidP="002B7B1B">
            <w:pPr>
              <w:widowControl w:val="0"/>
              <w:autoSpaceDE w:val="0"/>
              <w:autoSpaceDN w:val="0"/>
              <w:adjustRightInd w:val="0"/>
              <w:spacing w:after="120" w:line="240" w:lineRule="auto"/>
              <w:ind w:left="144" w:right="144"/>
              <w:jc w:val="both"/>
              <w:rPr>
                <w:rFonts w:ascii="Times New Roman" w:eastAsia="Times New Roman" w:hAnsi="Times New Roman"/>
                <w:sz w:val="20"/>
                <w:szCs w:val="20"/>
                <w:lang w:val="bg-BG" w:eastAsia="bg-BG"/>
              </w:rPr>
            </w:pPr>
            <w:r w:rsidRPr="0080204A">
              <w:rPr>
                <w:rFonts w:ascii="Times New Roman" w:eastAsia="Times New Roman" w:hAnsi="Times New Roman"/>
                <w:sz w:val="20"/>
                <w:szCs w:val="20"/>
                <w:vertAlign w:val="superscript"/>
                <w:lang w:val="bg-BG" w:eastAsia="bg-BG"/>
              </w:rPr>
              <w:t xml:space="preserve">(3)  </w:t>
            </w:r>
            <w:r w:rsidRPr="0080204A">
              <w:rPr>
                <w:rFonts w:ascii="Times New Roman" w:eastAsia="Times New Roman" w:hAnsi="Times New Roman"/>
                <w:sz w:val="20"/>
                <w:szCs w:val="20"/>
                <w:lang w:val="bg-BG" w:eastAsia="bg-BG"/>
              </w:rPr>
              <w:t>Топлинна мощност на котела при номинално налягане</w:t>
            </w:r>
          </w:p>
        </w:tc>
      </w:tr>
    </w:tbl>
    <w:p w:rsidR="00EF4FD2" w:rsidRPr="0080204A" w:rsidRDefault="00EF4FD2" w:rsidP="002B7B1B">
      <w:pPr>
        <w:spacing w:after="120" w:line="240" w:lineRule="auto"/>
        <w:jc w:val="both"/>
        <w:rPr>
          <w:rFonts w:ascii="Times New Roman" w:hAnsi="Times New Roman"/>
          <w:lang w:val="bg-BG"/>
        </w:rPr>
      </w:pPr>
    </w:p>
    <w:p w:rsidR="0095726C" w:rsidRPr="0080204A" w:rsidRDefault="00654135" w:rsidP="002B7B1B">
      <w:pPr>
        <w:numPr>
          <w:ilvl w:val="0"/>
          <w:numId w:val="43"/>
        </w:numPr>
        <w:suppressAutoHyphens/>
        <w:snapToGrid w:val="0"/>
        <w:spacing w:after="120" w:line="240" w:lineRule="auto"/>
        <w:jc w:val="both"/>
        <w:rPr>
          <w:rStyle w:val="Heading3Char"/>
          <w:rFonts w:ascii="Times New Roman" w:hAnsi="Times New Roman" w:cs="Times New Roman"/>
          <w:sz w:val="24"/>
          <w:szCs w:val="24"/>
          <w:lang w:val="bg-BG"/>
        </w:rPr>
      </w:pPr>
      <w:bookmarkStart w:id="154" w:name="_Toc409108769"/>
      <w:bookmarkStart w:id="155" w:name="_Toc418068276"/>
      <w:r w:rsidRPr="0080204A">
        <w:rPr>
          <w:rStyle w:val="Heading3Char"/>
          <w:rFonts w:ascii="Times New Roman" w:hAnsi="Times New Roman" w:cs="Times New Roman"/>
          <w:sz w:val="24"/>
          <w:szCs w:val="24"/>
          <w:lang w:val="bg-BG"/>
        </w:rPr>
        <w:t>Изисквания към о</w:t>
      </w:r>
      <w:r w:rsidR="00C83231" w:rsidRPr="0080204A">
        <w:rPr>
          <w:rStyle w:val="Heading3Char"/>
          <w:rFonts w:ascii="Times New Roman" w:hAnsi="Times New Roman" w:cs="Times New Roman"/>
          <w:sz w:val="24"/>
          <w:szCs w:val="24"/>
          <w:lang w:val="bg-BG"/>
        </w:rPr>
        <w:t>бществени</w:t>
      </w:r>
      <w:r w:rsidRPr="0080204A">
        <w:rPr>
          <w:rStyle w:val="Heading3Char"/>
          <w:rFonts w:ascii="Times New Roman" w:hAnsi="Times New Roman" w:cs="Times New Roman"/>
          <w:sz w:val="24"/>
          <w:szCs w:val="24"/>
          <w:lang w:val="bg-BG"/>
        </w:rPr>
        <w:t>те</w:t>
      </w:r>
      <w:r w:rsidR="00C83231" w:rsidRPr="0080204A">
        <w:rPr>
          <w:rStyle w:val="Heading3Char"/>
          <w:rFonts w:ascii="Times New Roman" w:hAnsi="Times New Roman" w:cs="Times New Roman"/>
          <w:sz w:val="24"/>
          <w:szCs w:val="24"/>
          <w:lang w:val="bg-BG"/>
        </w:rPr>
        <w:t xml:space="preserve"> поръчки</w:t>
      </w:r>
      <w:bookmarkEnd w:id="154"/>
      <w:bookmarkEnd w:id="155"/>
    </w:p>
    <w:bookmarkEnd w:id="76"/>
    <w:p w:rsidR="00880CDB" w:rsidRPr="00413E5D" w:rsidRDefault="00880CDB" w:rsidP="00880CDB">
      <w:pPr>
        <w:snapToGrid w:val="0"/>
        <w:spacing w:after="120" w:line="240" w:lineRule="auto"/>
        <w:jc w:val="both"/>
        <w:rPr>
          <w:rFonts w:ascii="Times New Roman" w:hAnsi="Times New Roman"/>
          <w:sz w:val="24"/>
          <w:szCs w:val="24"/>
          <w:lang w:val="bg-BG"/>
        </w:rPr>
      </w:pPr>
      <w:r w:rsidRPr="00413E5D">
        <w:rPr>
          <w:rFonts w:ascii="Times New Roman" w:hAnsi="Times New Roman"/>
          <w:sz w:val="24"/>
          <w:szCs w:val="24"/>
          <w:lang w:val="bg-BG"/>
        </w:rPr>
        <w:lastRenderedPageBreak/>
        <w:t>Общините провеждат процедурите за възлагане на дейностите съобразно Закона за обществените поръчки и приложимите нормативни актове.</w:t>
      </w:r>
    </w:p>
    <w:p w:rsidR="00880CDB" w:rsidRPr="00413E5D" w:rsidRDefault="00880CDB" w:rsidP="00880CDB">
      <w:pPr>
        <w:snapToGrid w:val="0"/>
        <w:spacing w:after="120" w:line="240" w:lineRule="auto"/>
        <w:jc w:val="both"/>
        <w:rPr>
          <w:rFonts w:ascii="Times New Roman" w:hAnsi="Times New Roman"/>
          <w:sz w:val="24"/>
          <w:szCs w:val="24"/>
          <w:lang w:val="bg-BG"/>
        </w:rPr>
      </w:pPr>
      <w:r w:rsidRPr="00413E5D">
        <w:rPr>
          <w:rFonts w:ascii="Times New Roman" w:hAnsi="Times New Roman"/>
          <w:sz w:val="24"/>
          <w:szCs w:val="24"/>
          <w:lang w:val="bg-BG"/>
        </w:rPr>
        <w:t>За всяка сграда общините следва да изберат външни изпълнители по реда на ЗОП за извършването на следните дейности:</w:t>
      </w:r>
    </w:p>
    <w:p w:rsidR="00880CDB" w:rsidRPr="00413E5D" w:rsidRDefault="00880CDB" w:rsidP="00880CDB">
      <w:pPr>
        <w:pStyle w:val="ListParagraph"/>
        <w:numPr>
          <w:ilvl w:val="0"/>
          <w:numId w:val="89"/>
        </w:numPr>
        <w:snapToGrid w:val="0"/>
        <w:spacing w:after="120"/>
        <w:jc w:val="both"/>
      </w:pPr>
      <w:r w:rsidRPr="00413E5D">
        <w:t>изготвяне на обследвания за установяване на техническите характеристики, свързани с изискванията по чл. 169 ал. 1, т. (1 - 5) и ал. 2 ЗУТ и изготвяне на технически паспорт;</w:t>
      </w:r>
    </w:p>
    <w:p w:rsidR="00880CDB" w:rsidRPr="00413E5D" w:rsidRDefault="00880CDB" w:rsidP="00880CDB">
      <w:pPr>
        <w:pStyle w:val="ListParagraph"/>
        <w:numPr>
          <w:ilvl w:val="0"/>
          <w:numId w:val="89"/>
        </w:numPr>
        <w:snapToGrid w:val="0"/>
        <w:spacing w:after="120"/>
        <w:jc w:val="both"/>
      </w:pPr>
      <w:r w:rsidRPr="00413E5D">
        <w:t>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w:t>
      </w:r>
    </w:p>
    <w:p w:rsidR="00880CDB" w:rsidRPr="00413E5D" w:rsidRDefault="00880CDB" w:rsidP="00880CDB">
      <w:pPr>
        <w:pStyle w:val="ListParagraph"/>
        <w:numPr>
          <w:ilvl w:val="0"/>
          <w:numId w:val="89"/>
        </w:numPr>
        <w:snapToGrid w:val="0"/>
        <w:spacing w:after="120"/>
        <w:jc w:val="both"/>
      </w:pPr>
      <w:r w:rsidRPr="00413E5D">
        <w:t>изготвяне на работни проекти и осъществяване на авторски надзор;</w:t>
      </w:r>
    </w:p>
    <w:p w:rsidR="00880CDB" w:rsidRPr="00413E5D" w:rsidRDefault="00880CDB" w:rsidP="00880CDB">
      <w:pPr>
        <w:pStyle w:val="ListParagraph"/>
        <w:numPr>
          <w:ilvl w:val="0"/>
          <w:numId w:val="89"/>
        </w:numPr>
        <w:snapToGrid w:val="0"/>
        <w:spacing w:after="120"/>
        <w:jc w:val="both"/>
      </w:pPr>
      <w:r w:rsidRPr="00413E5D">
        <w:t>изпълнение на СМР;</w:t>
      </w:r>
    </w:p>
    <w:p w:rsidR="00880CDB" w:rsidRPr="00413E5D" w:rsidRDefault="00880CDB" w:rsidP="00880CDB">
      <w:pPr>
        <w:pStyle w:val="ListParagraph"/>
        <w:numPr>
          <w:ilvl w:val="0"/>
          <w:numId w:val="89"/>
        </w:numPr>
        <w:snapToGrid w:val="0"/>
        <w:spacing w:after="120"/>
        <w:jc w:val="both"/>
      </w:pPr>
      <w:r w:rsidRPr="00413E5D">
        <w:t>оценка за съответствие на инвестиционните проекти и упражняване на строителен надзор.</w:t>
      </w:r>
    </w:p>
    <w:p w:rsidR="00880CDB" w:rsidRPr="00413E5D" w:rsidRDefault="00880CDB" w:rsidP="00880CDB">
      <w:pPr>
        <w:snapToGrid w:val="0"/>
        <w:spacing w:after="120" w:line="240" w:lineRule="auto"/>
        <w:jc w:val="both"/>
        <w:rPr>
          <w:rFonts w:ascii="Times New Roman" w:hAnsi="Times New Roman"/>
          <w:sz w:val="24"/>
          <w:szCs w:val="24"/>
          <w:lang w:val="bg-BG"/>
        </w:rPr>
      </w:pPr>
      <w:r w:rsidRPr="00413E5D">
        <w:rPr>
          <w:rFonts w:ascii="Times New Roman" w:hAnsi="Times New Roman"/>
          <w:sz w:val="24"/>
          <w:szCs w:val="24"/>
          <w:lang w:val="bg-BG"/>
        </w:rPr>
        <w:t xml:space="preserve">Дейностите по изготвяне на техническо обследване, технически паспорт (по т. 1) и обследване за енергийна ефективност (по т. 2) се препоръчва да бъдат организирани в рамките на обща обществена поръчка. Разходите за изготвяне на техническо обследване, технически паспорт и обследване за енергийна ефективност са с лимит до 100 000 </w:t>
      </w:r>
      <w:proofErr w:type="spellStart"/>
      <w:r w:rsidRPr="00413E5D">
        <w:rPr>
          <w:rFonts w:ascii="Times New Roman" w:hAnsi="Times New Roman"/>
          <w:sz w:val="24"/>
          <w:szCs w:val="24"/>
          <w:lang w:val="bg-BG"/>
        </w:rPr>
        <w:t>000</w:t>
      </w:r>
      <w:proofErr w:type="spellEnd"/>
      <w:r w:rsidRPr="00413E5D">
        <w:rPr>
          <w:rFonts w:ascii="Times New Roman" w:hAnsi="Times New Roman"/>
          <w:sz w:val="24"/>
          <w:szCs w:val="24"/>
          <w:lang w:val="bg-BG"/>
        </w:rPr>
        <w:t xml:space="preserve"> лева (представляващи 10 % от общия наличен финансов ресурс по Програмата). Лимитът ще се следи текущо и в зависимост от броя сгради и предвидените СМР по тях, може да бъде актуализиран при наличие на свободен ресурс.</w:t>
      </w:r>
    </w:p>
    <w:p w:rsidR="00880CDB" w:rsidRPr="00413E5D" w:rsidRDefault="00880CDB" w:rsidP="00880CDB">
      <w:pPr>
        <w:snapToGrid w:val="0"/>
        <w:spacing w:after="120" w:line="240" w:lineRule="auto"/>
        <w:jc w:val="both"/>
        <w:rPr>
          <w:rFonts w:ascii="Times New Roman" w:hAnsi="Times New Roman"/>
          <w:sz w:val="24"/>
          <w:szCs w:val="24"/>
          <w:lang w:val="bg-BG"/>
        </w:rPr>
      </w:pPr>
      <w:r w:rsidRPr="00413E5D">
        <w:rPr>
          <w:rFonts w:ascii="Times New Roman" w:hAnsi="Times New Roman"/>
          <w:sz w:val="24"/>
          <w:szCs w:val="24"/>
          <w:lang w:val="bg-BG"/>
        </w:rPr>
        <w:t xml:space="preserve">По отношение на дейностите за проектиране и изпълнение на СМР препоръката е също да бъдат организирани в рамките на обща обществена поръчка - инженеринг. </w:t>
      </w:r>
    </w:p>
    <w:p w:rsidR="00880CDB" w:rsidRPr="00413E5D" w:rsidRDefault="00880CDB" w:rsidP="00880CDB">
      <w:pPr>
        <w:snapToGrid w:val="0"/>
        <w:spacing w:after="120" w:line="240" w:lineRule="auto"/>
        <w:jc w:val="both"/>
        <w:rPr>
          <w:rFonts w:ascii="Times New Roman" w:hAnsi="Times New Roman"/>
          <w:sz w:val="24"/>
          <w:szCs w:val="24"/>
          <w:lang w:val="bg-BG"/>
        </w:rPr>
      </w:pPr>
      <w:r w:rsidRPr="00066757">
        <w:rPr>
          <w:rFonts w:ascii="Times New Roman" w:hAnsi="Times New Roman"/>
          <w:sz w:val="24"/>
          <w:szCs w:val="24"/>
          <w:lang w:val="bg-BG"/>
        </w:rPr>
        <w:t xml:space="preserve">Оценката на офертите </w:t>
      </w:r>
      <w:r w:rsidRPr="00066757">
        <w:rPr>
          <w:rFonts w:ascii="Times New Roman" w:hAnsi="Times New Roman"/>
          <w:sz w:val="24"/>
          <w:szCs w:val="24"/>
          <w:highlight w:val="yellow"/>
          <w:lang w:val="bg-BG"/>
        </w:rPr>
        <w:t>за проектиране и СМР</w:t>
      </w:r>
      <w:r w:rsidRPr="00066757">
        <w:rPr>
          <w:rFonts w:ascii="Times New Roman" w:hAnsi="Times New Roman"/>
          <w:sz w:val="24"/>
          <w:szCs w:val="24"/>
          <w:lang w:val="bg-BG"/>
        </w:rPr>
        <w:t xml:space="preserve"> следва да е по критерий на най-ниска цена в случай че не се провежда обществена поръчка, която има за предмет проектиране и изпълнение на строителство съгласно чл. 37, ал. 2 от ЗОП </w:t>
      </w:r>
      <w:r w:rsidRPr="00066757">
        <w:rPr>
          <w:rFonts w:ascii="Times New Roman" w:hAnsi="Times New Roman"/>
          <w:sz w:val="24"/>
          <w:szCs w:val="24"/>
          <w:highlight w:val="yellow"/>
          <w:lang w:val="bg-BG"/>
        </w:rPr>
        <w:t>- инженеринг</w:t>
      </w:r>
      <w:r w:rsidRPr="00066757">
        <w:rPr>
          <w:rFonts w:ascii="Times New Roman" w:hAnsi="Times New Roman"/>
          <w:sz w:val="24"/>
          <w:szCs w:val="24"/>
          <w:lang w:val="bg-BG"/>
        </w:rPr>
        <w:t>.</w:t>
      </w:r>
      <w:r w:rsidRPr="00413E5D">
        <w:rPr>
          <w:rFonts w:ascii="Times New Roman" w:hAnsi="Times New Roman"/>
          <w:sz w:val="24"/>
          <w:szCs w:val="24"/>
          <w:lang w:val="bg-BG"/>
        </w:rPr>
        <w:t xml:space="preserve"> </w:t>
      </w:r>
    </w:p>
    <w:p w:rsidR="00880CDB" w:rsidRPr="00413E5D" w:rsidRDefault="00880CDB" w:rsidP="00880CDB">
      <w:pPr>
        <w:snapToGrid w:val="0"/>
        <w:spacing w:after="120" w:line="240" w:lineRule="auto"/>
        <w:jc w:val="both"/>
        <w:rPr>
          <w:rFonts w:ascii="Times New Roman" w:hAnsi="Times New Roman"/>
          <w:sz w:val="24"/>
          <w:szCs w:val="24"/>
          <w:lang w:val="bg-BG"/>
        </w:rPr>
      </w:pPr>
      <w:r w:rsidRPr="00413E5D">
        <w:rPr>
          <w:rFonts w:ascii="Times New Roman" w:hAnsi="Times New Roman"/>
          <w:sz w:val="24"/>
          <w:szCs w:val="24"/>
          <w:lang w:val="bg-BG"/>
        </w:rPr>
        <w:t xml:space="preserve">Препоръчва се критериите за възлагане на обществените поръчки за проектиране и СМР да бъдат съобразени изцяло с възможността да се даде достъп на по-голям кръг от потенциални участници с цел осигуряване на спазването на принципите на чл. 2 от Закона за обществените поръчки - публичност и прозрачност; свободна и лоялна конкуренция; </w:t>
      </w:r>
      <w:proofErr w:type="spellStart"/>
      <w:r w:rsidRPr="00413E5D">
        <w:rPr>
          <w:rFonts w:ascii="Times New Roman" w:hAnsi="Times New Roman"/>
          <w:sz w:val="24"/>
          <w:szCs w:val="24"/>
          <w:lang w:val="bg-BG"/>
        </w:rPr>
        <w:t>равнопоставеност</w:t>
      </w:r>
      <w:proofErr w:type="spellEnd"/>
      <w:r w:rsidRPr="00413E5D">
        <w:rPr>
          <w:rFonts w:ascii="Times New Roman" w:hAnsi="Times New Roman"/>
          <w:sz w:val="24"/>
          <w:szCs w:val="24"/>
          <w:lang w:val="bg-BG"/>
        </w:rPr>
        <w:t xml:space="preserve"> и недопускане на дискриминация. С оглед осигуряване тяхното реално приложение и с оглед постигане на по-голяма ефективност на процеса по обновяване на сградите в рамките на програмата, общината следва така да организира процеса по възлагане на изпълнението на проектирането и СМР на сградите на нейната територия, че възложителят следва да изисква от участниците да декларират, че ще бъдат в състояние да осигурят предложения от тях ресурс (финансов, човешки и материален) за изпълнението на поръчката (ако същата им бъде възложена), като в съответния момент участникът няма да бъде ангажиран в други дейности на възложителя или един участник да кандидатства само за една обособена позиция в случаите, когато се обединяват сгради с изготвено техническо и енергийно обследване.</w:t>
      </w:r>
    </w:p>
    <w:p w:rsidR="00880CDB" w:rsidRPr="00413E5D" w:rsidRDefault="00880CDB" w:rsidP="00880CDB">
      <w:pPr>
        <w:snapToGrid w:val="0"/>
        <w:spacing w:after="120" w:line="240" w:lineRule="auto"/>
        <w:jc w:val="both"/>
        <w:rPr>
          <w:rFonts w:ascii="Times New Roman" w:hAnsi="Times New Roman"/>
          <w:sz w:val="24"/>
          <w:szCs w:val="24"/>
          <w:lang w:val="bg-BG"/>
        </w:rPr>
      </w:pPr>
      <w:r w:rsidRPr="00413E5D">
        <w:rPr>
          <w:rFonts w:ascii="Times New Roman" w:hAnsi="Times New Roman"/>
          <w:sz w:val="24"/>
          <w:szCs w:val="24"/>
          <w:highlight w:val="yellow"/>
          <w:lang w:val="bg-BG"/>
        </w:rPr>
        <w:t>В случаите, когато се обединяват сгради с из</w:t>
      </w:r>
      <w:bookmarkStart w:id="156" w:name="_GoBack"/>
      <w:bookmarkEnd w:id="156"/>
      <w:r w:rsidRPr="00413E5D">
        <w:rPr>
          <w:rFonts w:ascii="Times New Roman" w:hAnsi="Times New Roman"/>
          <w:sz w:val="24"/>
          <w:szCs w:val="24"/>
          <w:highlight w:val="yellow"/>
          <w:lang w:val="bg-BG"/>
        </w:rPr>
        <w:t>готвени техническо обследване и обследване за енергийна ефективност общината следва така да организира обществената поръчка, че един участник да може да кандидатства за една обособена позиция за отделна сграда.</w:t>
      </w:r>
      <w:r w:rsidRPr="00413E5D">
        <w:rPr>
          <w:rFonts w:ascii="Times New Roman" w:hAnsi="Times New Roman"/>
          <w:sz w:val="24"/>
          <w:szCs w:val="24"/>
          <w:lang w:val="bg-BG"/>
        </w:rPr>
        <w:t xml:space="preserve"> </w:t>
      </w:r>
    </w:p>
    <w:p w:rsidR="00880CDB" w:rsidRPr="00413E5D" w:rsidRDefault="00880CDB" w:rsidP="00880CDB">
      <w:pPr>
        <w:snapToGrid w:val="0"/>
        <w:spacing w:after="120" w:line="240" w:lineRule="auto"/>
        <w:jc w:val="both"/>
        <w:rPr>
          <w:rFonts w:ascii="Times New Roman" w:hAnsi="Times New Roman"/>
          <w:sz w:val="24"/>
          <w:szCs w:val="24"/>
          <w:lang w:val="bg-BG"/>
        </w:rPr>
      </w:pPr>
      <w:r w:rsidRPr="00413E5D">
        <w:rPr>
          <w:rFonts w:ascii="Times New Roman" w:hAnsi="Times New Roman"/>
          <w:sz w:val="24"/>
          <w:szCs w:val="24"/>
          <w:highlight w:val="yellow"/>
          <w:lang w:val="bg-BG"/>
        </w:rPr>
        <w:t xml:space="preserve">Неангажираността в други дейности на възложителя касае само дейностите, които се изпълняват по националната програма и произтича от гореописаното относно възлагане на инженеринг на повече от една сграда, т.е. при наличие на няколко сгради с изготвени техническо обследване и обследване за енергийна ефективност, които се организират в една </w:t>
      </w:r>
      <w:r w:rsidRPr="00413E5D">
        <w:rPr>
          <w:rFonts w:ascii="Times New Roman" w:hAnsi="Times New Roman"/>
          <w:sz w:val="24"/>
          <w:szCs w:val="24"/>
          <w:highlight w:val="yellow"/>
          <w:lang w:val="bg-BG"/>
        </w:rPr>
        <w:lastRenderedPageBreak/>
        <w:t>обществена поръчка с обособени позиции, към момента на възлагането общината следва да осигури изпълнението на проектирането и СМР на всяка сграда от отделен изпълнител.</w:t>
      </w:r>
    </w:p>
    <w:p w:rsidR="00880CDB" w:rsidRPr="00413E5D" w:rsidRDefault="00880CDB" w:rsidP="00880CDB">
      <w:pPr>
        <w:snapToGrid w:val="0"/>
        <w:spacing w:after="120" w:line="240" w:lineRule="auto"/>
        <w:jc w:val="both"/>
        <w:rPr>
          <w:rFonts w:ascii="Times New Roman" w:hAnsi="Times New Roman"/>
          <w:sz w:val="24"/>
          <w:szCs w:val="24"/>
          <w:lang w:val="bg-BG"/>
        </w:rPr>
      </w:pPr>
      <w:r w:rsidRPr="00413E5D">
        <w:rPr>
          <w:rFonts w:ascii="Times New Roman" w:hAnsi="Times New Roman"/>
          <w:sz w:val="24"/>
          <w:szCs w:val="24"/>
          <w:lang w:val="bg-BG"/>
        </w:rPr>
        <w:t>При възлагане на поръчки за проектиране в предмета на поръчката следва да се включва и осъществяване на авторски надзор.</w:t>
      </w:r>
    </w:p>
    <w:p w:rsidR="00880CDB" w:rsidRPr="00413E5D" w:rsidRDefault="00880CDB" w:rsidP="00880CDB">
      <w:pPr>
        <w:snapToGrid w:val="0"/>
        <w:spacing w:after="120" w:line="240" w:lineRule="auto"/>
        <w:jc w:val="both"/>
        <w:rPr>
          <w:rFonts w:ascii="Times New Roman" w:hAnsi="Times New Roman"/>
          <w:sz w:val="24"/>
          <w:szCs w:val="24"/>
          <w:highlight w:val="yellow"/>
          <w:lang w:val="bg-BG"/>
        </w:rPr>
      </w:pPr>
      <w:r w:rsidRPr="00413E5D">
        <w:rPr>
          <w:rFonts w:ascii="Times New Roman" w:hAnsi="Times New Roman"/>
          <w:sz w:val="24"/>
          <w:szCs w:val="24"/>
          <w:highlight w:val="yellow"/>
          <w:lang w:val="bg-BG"/>
        </w:rPr>
        <w:t xml:space="preserve">Във връзка с изпълнението на дейностите по обновяване на сградите на интернет страницата на МРРБ ще бъдат публикувани референтни стойности. Референтните стойности могат да се актуализират на всеки три месеца при необходимост. Всяка община следва задължително да се съобразява с публикуваните референтни стойности за отделните дейности. </w:t>
      </w:r>
    </w:p>
    <w:p w:rsidR="00880CDB" w:rsidRPr="00413E5D" w:rsidRDefault="00880CDB" w:rsidP="00880CDB">
      <w:pPr>
        <w:snapToGrid w:val="0"/>
        <w:spacing w:after="120" w:line="240" w:lineRule="auto"/>
        <w:jc w:val="both"/>
        <w:rPr>
          <w:rFonts w:ascii="Times New Roman" w:hAnsi="Times New Roman"/>
          <w:sz w:val="24"/>
          <w:szCs w:val="24"/>
          <w:lang w:val="bg-BG"/>
        </w:rPr>
      </w:pPr>
      <w:r w:rsidRPr="00413E5D">
        <w:rPr>
          <w:rFonts w:ascii="Times New Roman" w:hAnsi="Times New Roman"/>
          <w:sz w:val="24"/>
          <w:szCs w:val="24"/>
          <w:highlight w:val="yellow"/>
          <w:lang w:val="bg-BG"/>
        </w:rPr>
        <w:t>В рамките на програмата ще се осъществява контрол чрез областните управители по спазването на референтните стойности за отделните дейности. Редът, по който ще се осъществява контролът, ще бъде определен от министъра на регионалното развитие и благоустройството. В случай на установяване неспазване на референтните стойности от страна на общината, разходите за отделните дейности ще са допустими за финансиране по програмата до размера на публикуваните референтни стойности за отделните дейности.</w:t>
      </w:r>
      <w:r w:rsidRPr="00413E5D">
        <w:rPr>
          <w:rFonts w:ascii="Times New Roman" w:hAnsi="Times New Roman"/>
          <w:sz w:val="24"/>
          <w:szCs w:val="24"/>
          <w:lang w:val="bg-BG"/>
        </w:rPr>
        <w:t xml:space="preserve"> </w:t>
      </w:r>
    </w:p>
    <w:p w:rsidR="00880CDB" w:rsidRPr="00413E5D" w:rsidRDefault="00880CDB" w:rsidP="00880CDB">
      <w:pPr>
        <w:snapToGrid w:val="0"/>
        <w:spacing w:after="120" w:line="240" w:lineRule="auto"/>
        <w:jc w:val="both"/>
        <w:rPr>
          <w:rFonts w:ascii="Times New Roman" w:hAnsi="Times New Roman"/>
          <w:sz w:val="24"/>
          <w:szCs w:val="24"/>
          <w:lang w:val="bg-BG"/>
        </w:rPr>
      </w:pPr>
      <w:r w:rsidRPr="00413E5D">
        <w:rPr>
          <w:rFonts w:ascii="Times New Roman" w:hAnsi="Times New Roman"/>
          <w:sz w:val="24"/>
          <w:szCs w:val="24"/>
          <w:lang w:val="bg-BG"/>
        </w:rPr>
        <w:t>Непредвидените разходи следва да са в размер на максимум 10% от стойността на СМР и в договора с изпълнителя на СМР да има включена клауза, която касае третирането на непредвидени разходи. Тези разходи се отчитат на окончателно плащане. Следва да се има предвид, че ще бъдат признати само разходи за възлагането на допълнителни работи в резултат от настъпването на непредвидени обстоятелства.</w:t>
      </w:r>
    </w:p>
    <w:p w:rsidR="00880CDB" w:rsidRPr="00413E5D" w:rsidRDefault="00880CDB" w:rsidP="00880CDB">
      <w:pPr>
        <w:snapToGrid w:val="0"/>
        <w:spacing w:after="120" w:line="240" w:lineRule="auto"/>
        <w:jc w:val="both"/>
        <w:rPr>
          <w:rFonts w:ascii="Times New Roman" w:hAnsi="Times New Roman"/>
          <w:sz w:val="24"/>
          <w:szCs w:val="24"/>
          <w:lang w:val="bg-BG"/>
        </w:rPr>
      </w:pPr>
      <w:r w:rsidRPr="00413E5D">
        <w:rPr>
          <w:rFonts w:ascii="Times New Roman" w:hAnsi="Times New Roman"/>
          <w:sz w:val="24"/>
          <w:szCs w:val="24"/>
          <w:lang w:val="bg-BG"/>
        </w:rPr>
        <w:t>Непредвидените разходи за СМР са разходите, свързани с увеличаване на заложени количества строителни и монтажни работи и/или добавяне на нови количества или видове строителни и монтажни работи, които към момента на разработване и одобряване на технически или работен инвестиционен проект обективно не са могли да бъдат предвидени, но при изпълнение на дейностите са обективно необходими за въвеждане на обекта в експлоатация. Разходите, които биха могли да бъдат верифицирани като непредвидени, следва да отговарят на условията за допустимост на разходите по програмата.</w:t>
      </w:r>
    </w:p>
    <w:p w:rsidR="00880CDB" w:rsidRPr="00413E5D" w:rsidRDefault="00880CDB" w:rsidP="00880CDB">
      <w:pPr>
        <w:snapToGrid w:val="0"/>
        <w:spacing w:after="120" w:line="240" w:lineRule="auto"/>
        <w:jc w:val="both"/>
        <w:rPr>
          <w:rFonts w:ascii="Times New Roman" w:hAnsi="Times New Roman"/>
          <w:sz w:val="24"/>
          <w:szCs w:val="24"/>
          <w:lang w:val="bg-BG"/>
        </w:rPr>
      </w:pPr>
      <w:r w:rsidRPr="00413E5D">
        <w:rPr>
          <w:rFonts w:ascii="Times New Roman" w:hAnsi="Times New Roman"/>
          <w:sz w:val="24"/>
          <w:szCs w:val="24"/>
          <w:lang w:val="bg-BG"/>
        </w:rPr>
        <w:t xml:space="preserve">За извършването на техническо и енергийно обследване по договорите с външните изпълнители общината ще има право да получава аванс до 35% и окончателно плащане. За извършване на проектиране и СМР общината ще има право да получава аванс до 35%, междинни и окончателно плащане. </w:t>
      </w:r>
    </w:p>
    <w:p w:rsidR="00880CDB" w:rsidRPr="00413E5D" w:rsidRDefault="00880CDB" w:rsidP="00880CDB">
      <w:pPr>
        <w:snapToGrid w:val="0"/>
        <w:spacing w:after="120" w:line="240" w:lineRule="auto"/>
        <w:jc w:val="both"/>
        <w:rPr>
          <w:rFonts w:ascii="Times New Roman" w:hAnsi="Times New Roman"/>
          <w:sz w:val="24"/>
          <w:szCs w:val="24"/>
          <w:lang w:val="bg-BG"/>
        </w:rPr>
      </w:pPr>
      <w:r w:rsidRPr="00413E5D">
        <w:rPr>
          <w:rFonts w:ascii="Times New Roman" w:hAnsi="Times New Roman"/>
          <w:sz w:val="24"/>
          <w:szCs w:val="24"/>
          <w:lang w:val="bg-BG"/>
        </w:rPr>
        <w:t>В договорите за обществена поръчка задължително се предвижда предоставяне от изпълнителя на гаранция за обезпечаване на целия размер на авансовото плащане, както и гаранция за добро изпълнение.“</w:t>
      </w:r>
    </w:p>
    <w:p w:rsidR="00821BED" w:rsidRPr="0080204A" w:rsidRDefault="00821BED" w:rsidP="002B7B1B">
      <w:pPr>
        <w:snapToGrid w:val="0"/>
        <w:spacing w:after="120" w:line="240" w:lineRule="auto"/>
        <w:jc w:val="both"/>
        <w:rPr>
          <w:rFonts w:ascii="Times New Roman" w:hAnsi="Times New Roman"/>
          <w:sz w:val="24"/>
          <w:szCs w:val="24"/>
          <w:lang w:val="bg-BG"/>
        </w:rPr>
      </w:pPr>
    </w:p>
    <w:p w:rsidR="0095726C" w:rsidRPr="0080204A" w:rsidRDefault="0095726C" w:rsidP="002B7B1B">
      <w:pPr>
        <w:snapToGrid w:val="0"/>
        <w:spacing w:after="120" w:line="240" w:lineRule="auto"/>
        <w:jc w:val="both"/>
        <w:rPr>
          <w:rFonts w:ascii="Times New Roman" w:hAnsi="Times New Roman"/>
          <w:b/>
          <w:sz w:val="24"/>
          <w:szCs w:val="24"/>
          <w:lang w:val="bg-BG"/>
        </w:rPr>
      </w:pPr>
      <w:r w:rsidRPr="0080204A">
        <w:rPr>
          <w:rFonts w:ascii="Times New Roman" w:hAnsi="Times New Roman"/>
          <w:b/>
          <w:sz w:val="24"/>
          <w:szCs w:val="24"/>
          <w:lang w:val="bg-BG"/>
        </w:rPr>
        <w:t xml:space="preserve">Забележка: </w:t>
      </w:r>
    </w:p>
    <w:p w:rsidR="00151C59" w:rsidRPr="0080204A" w:rsidRDefault="00151C59" w:rsidP="002B7B1B">
      <w:pPr>
        <w:numPr>
          <w:ilvl w:val="0"/>
          <w:numId w:val="9"/>
        </w:numPr>
        <w:snapToGrid w:val="0"/>
        <w:spacing w:after="120" w:line="240" w:lineRule="auto"/>
        <w:jc w:val="both"/>
        <w:rPr>
          <w:rFonts w:ascii="Times New Roman" w:hAnsi="Times New Roman"/>
          <w:color w:val="000000"/>
          <w:sz w:val="24"/>
          <w:szCs w:val="24"/>
          <w:lang w:val="bg-BG"/>
        </w:rPr>
      </w:pPr>
      <w:r w:rsidRPr="0080204A">
        <w:rPr>
          <w:rFonts w:ascii="Times New Roman" w:hAnsi="Times New Roman"/>
          <w:color w:val="000000"/>
          <w:sz w:val="24"/>
          <w:szCs w:val="24"/>
          <w:lang w:val="bg-BG"/>
        </w:rPr>
        <w:t xml:space="preserve">Тези методически указания могат да бъдат детайлизирани с оглед постигане на по-голяма яснотата за процесите и участниците в обновяването на </w:t>
      </w:r>
      <w:proofErr w:type="spellStart"/>
      <w:r w:rsidRPr="0080204A">
        <w:rPr>
          <w:rFonts w:ascii="Times New Roman" w:hAnsi="Times New Roman"/>
          <w:color w:val="000000"/>
          <w:sz w:val="24"/>
          <w:szCs w:val="24"/>
          <w:lang w:val="bg-BG"/>
        </w:rPr>
        <w:t>многофамилните</w:t>
      </w:r>
      <w:proofErr w:type="spellEnd"/>
      <w:r w:rsidRPr="0080204A">
        <w:rPr>
          <w:rFonts w:ascii="Times New Roman" w:hAnsi="Times New Roman"/>
          <w:color w:val="000000"/>
          <w:sz w:val="24"/>
          <w:szCs w:val="24"/>
          <w:lang w:val="bg-BG"/>
        </w:rPr>
        <w:t xml:space="preserve"> жилищни сгради.</w:t>
      </w:r>
    </w:p>
    <w:p w:rsidR="00151C59" w:rsidRPr="0080204A" w:rsidRDefault="00151C59" w:rsidP="002B7B1B">
      <w:pPr>
        <w:numPr>
          <w:ilvl w:val="0"/>
          <w:numId w:val="9"/>
        </w:numPr>
        <w:snapToGrid w:val="0"/>
        <w:spacing w:after="120" w:line="240" w:lineRule="auto"/>
        <w:jc w:val="both"/>
        <w:rPr>
          <w:rFonts w:ascii="Times New Roman" w:hAnsi="Times New Roman"/>
          <w:color w:val="000000"/>
          <w:lang w:val="bg-BG"/>
        </w:rPr>
      </w:pPr>
      <w:r w:rsidRPr="0080204A">
        <w:rPr>
          <w:rFonts w:ascii="Times New Roman" w:hAnsi="Times New Roman"/>
          <w:color w:val="000000"/>
          <w:sz w:val="24"/>
          <w:szCs w:val="24"/>
          <w:lang w:val="bg-BG"/>
        </w:rPr>
        <w:t>Образците на документи са примерни и може да бъдат добавяни нови, ако и когато в процеса на изпълнение на програмата се появи такава необходимост.</w:t>
      </w:r>
    </w:p>
    <w:sectPr w:rsidR="00151C59" w:rsidRPr="0080204A" w:rsidSect="002B7B1B">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A53" w:rsidRDefault="00EF0A53" w:rsidP="0095726C">
      <w:pPr>
        <w:spacing w:after="0" w:line="240" w:lineRule="auto"/>
      </w:pPr>
      <w:r>
        <w:separator/>
      </w:r>
    </w:p>
  </w:endnote>
  <w:endnote w:type="continuationSeparator" w:id="0">
    <w:p w:rsidR="00EF0A53" w:rsidRDefault="00EF0A53" w:rsidP="00957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NewSaturionModernCyr">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62F" w:rsidRDefault="00D756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62F" w:rsidRDefault="00D7562F" w:rsidP="001B11BC">
    <w:pPr>
      <w:pStyle w:val="Footer"/>
      <w:jc w:val="right"/>
    </w:pPr>
    <w:r w:rsidRPr="00862C45">
      <w:rPr>
        <w:rFonts w:ascii="Arial" w:hAnsi="Arial" w:cs="Arial"/>
        <w:sz w:val="20"/>
        <w:szCs w:val="20"/>
      </w:rPr>
      <w:fldChar w:fldCharType="begin"/>
    </w:r>
    <w:r w:rsidRPr="00862C45">
      <w:rPr>
        <w:rFonts w:ascii="Arial" w:hAnsi="Arial" w:cs="Arial"/>
        <w:sz w:val="20"/>
        <w:szCs w:val="20"/>
      </w:rPr>
      <w:instrText xml:space="preserve"> PAGE   \* MERGEFORMAT </w:instrText>
    </w:r>
    <w:r w:rsidRPr="00862C45">
      <w:rPr>
        <w:rFonts w:ascii="Arial" w:hAnsi="Arial" w:cs="Arial"/>
        <w:sz w:val="20"/>
        <w:szCs w:val="20"/>
      </w:rPr>
      <w:fldChar w:fldCharType="separate"/>
    </w:r>
    <w:r w:rsidR="00066757">
      <w:rPr>
        <w:rFonts w:ascii="Arial" w:hAnsi="Arial" w:cs="Arial"/>
        <w:noProof/>
        <w:sz w:val="20"/>
        <w:szCs w:val="20"/>
      </w:rPr>
      <w:t>44</w:t>
    </w:r>
    <w:r w:rsidRPr="00862C45">
      <w:rPr>
        <w:rFonts w:ascii="Arial" w:hAnsi="Arial"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62F" w:rsidRDefault="00D75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A53" w:rsidRDefault="00EF0A53" w:rsidP="0095726C">
      <w:pPr>
        <w:spacing w:after="0" w:line="240" w:lineRule="auto"/>
      </w:pPr>
      <w:r>
        <w:separator/>
      </w:r>
    </w:p>
  </w:footnote>
  <w:footnote w:type="continuationSeparator" w:id="0">
    <w:p w:rsidR="00EF0A53" w:rsidRDefault="00EF0A53" w:rsidP="0095726C">
      <w:pPr>
        <w:spacing w:after="0" w:line="240" w:lineRule="auto"/>
      </w:pPr>
      <w:r>
        <w:continuationSeparator/>
      </w:r>
    </w:p>
  </w:footnote>
  <w:footnote w:id="1">
    <w:p w:rsidR="00D7562F" w:rsidRPr="0080204A" w:rsidRDefault="00D7562F" w:rsidP="002B7B1B">
      <w:pPr>
        <w:pStyle w:val="FootnoteText"/>
        <w:spacing w:after="120" w:line="240" w:lineRule="auto"/>
        <w:jc w:val="both"/>
        <w:rPr>
          <w:rFonts w:ascii="Times New Roman" w:hAnsi="Times New Roman"/>
          <w:lang w:val="bg-BG"/>
        </w:rPr>
      </w:pPr>
      <w:r w:rsidRPr="0080204A">
        <w:rPr>
          <w:rStyle w:val="FootnoteReference"/>
          <w:rFonts w:ascii="Times New Roman" w:hAnsi="Times New Roman"/>
          <w:lang w:val="bg-BG"/>
        </w:rPr>
        <w:footnoteRef/>
      </w:r>
      <w:r w:rsidRPr="0080204A">
        <w:rPr>
          <w:rFonts w:ascii="Times New Roman" w:hAnsi="Times New Roman"/>
          <w:lang w:val="bg-BG"/>
        </w:rPr>
        <w:t xml:space="preserve"> „Минимална помощ” е помощта, която не нарушава и не застрашава конкуренцията или има незначително въздействие върху нея поради своя минимален размер, както е дефинирано в действащия Регламент на ЕО относно прилагането на членове 107 и 108 от Договора за функциониране на Европейския съюз по отношение на минималната помощ (Регламент (ЕО) № 1998/2006 на Комисията от 15.12.2006 г. относно прилагането на членове 87 и 88 от Договора към минималната помощ (OJ, L 379 от 28.12.2006 г., променен OJ, L 201 от 04.08.2011 г.)) и Регламент (ЕО) № 1860/2004 на Комисията относно прилагането на чл. 87 и 88 от Договора за създаване на Европейската общност относно минималната помощ в областта на земеделието и рибарството. Считано от 1.</w:t>
      </w:r>
      <w:proofErr w:type="spellStart"/>
      <w:r w:rsidRPr="0080204A">
        <w:rPr>
          <w:rFonts w:ascii="Times New Roman" w:hAnsi="Times New Roman"/>
          <w:lang w:val="bg-BG"/>
        </w:rPr>
        <w:t>1</w:t>
      </w:r>
      <w:proofErr w:type="spellEnd"/>
      <w:r w:rsidRPr="0080204A">
        <w:rPr>
          <w:rFonts w:ascii="Times New Roman" w:hAnsi="Times New Roman"/>
          <w:lang w:val="bg-BG"/>
        </w:rPr>
        <w:t>.2014 г. Регламент (ЕС) № 1998/2006 на Комисията от 15.12.2006 г. се заменя от Регламент (ЕС) №1407/2013 на Комисията от 18 декември 2013 г., съответно Регламент (ЕО) № 1860/2004 на Комисията се заменя с Регламент (ЕС) №1535/2007 и Регламент (ЕС) №1408/2013 г. Считано от 1.</w:t>
      </w:r>
      <w:proofErr w:type="spellStart"/>
      <w:r w:rsidRPr="0080204A">
        <w:rPr>
          <w:rFonts w:ascii="Times New Roman" w:hAnsi="Times New Roman"/>
          <w:lang w:val="bg-BG"/>
        </w:rPr>
        <w:t>1</w:t>
      </w:r>
      <w:proofErr w:type="spellEnd"/>
      <w:r w:rsidRPr="0080204A">
        <w:rPr>
          <w:rFonts w:ascii="Times New Roman" w:hAnsi="Times New Roman"/>
          <w:lang w:val="bg-BG"/>
        </w:rPr>
        <w:t>.2014 г. Регламент (ЕС) № 1998/2006 на Комисията от 15.12.2006 г. се заменя от Регламент (ЕС) №1407/2013 на Комисията от 18 декември 2013 г., съответно Регламент (ЕО) № 1860/2004 на Комисията се заменя с Регламент (ЕС) №1535/2007 и Регламент (ЕС) №1408/2013 г.</w:t>
      </w:r>
    </w:p>
  </w:footnote>
  <w:footnote w:id="2">
    <w:p w:rsidR="00D7562F" w:rsidRPr="0080204A" w:rsidRDefault="00D7562F" w:rsidP="002B7B1B">
      <w:pPr>
        <w:pStyle w:val="FootnoteText"/>
        <w:spacing w:after="120" w:line="240" w:lineRule="auto"/>
        <w:jc w:val="both"/>
        <w:rPr>
          <w:lang w:val="bg-BG"/>
        </w:rPr>
      </w:pPr>
      <w:r w:rsidRPr="0080204A">
        <w:rPr>
          <w:rFonts w:ascii="Times New Roman" w:eastAsia="Times New Roman" w:hAnsi="Times New Roman"/>
          <w:lang w:val="bg-BG" w:eastAsia="bg-BG"/>
        </w:rPr>
        <w:footnoteRef/>
      </w:r>
      <w:r w:rsidRPr="0080204A">
        <w:rPr>
          <w:rFonts w:ascii="Times New Roman" w:eastAsia="Times New Roman" w:hAnsi="Times New Roman"/>
          <w:lang w:val="bg-BG" w:eastAsia="bg-BG"/>
        </w:rPr>
        <w:t xml:space="preserve"> Ще бъде разработен допълнително, при спазване разпоредбите на Регламент (ЕС) №1407/2013 на Комисията от 18 декември 2013 г. относно прилагането на членове 107 и 108 от Договора за функциониране на ЕС към помощта </w:t>
      </w:r>
      <w:proofErr w:type="spellStart"/>
      <w:r w:rsidRPr="0080204A">
        <w:rPr>
          <w:rFonts w:ascii="Times New Roman" w:eastAsia="Times New Roman" w:hAnsi="Times New Roman"/>
          <w:lang w:val="bg-BG" w:eastAsia="bg-BG"/>
        </w:rPr>
        <w:t>de</w:t>
      </w:r>
      <w:proofErr w:type="spellEnd"/>
      <w:r w:rsidRPr="0080204A">
        <w:rPr>
          <w:rFonts w:ascii="Times New Roman" w:eastAsia="Times New Roman" w:hAnsi="Times New Roman"/>
          <w:lang w:val="bg-BG" w:eastAsia="bg-BG"/>
        </w:rPr>
        <w:t xml:space="preserve"> </w:t>
      </w:r>
      <w:proofErr w:type="spellStart"/>
      <w:r w:rsidRPr="0080204A">
        <w:rPr>
          <w:rFonts w:ascii="Times New Roman" w:eastAsia="Times New Roman" w:hAnsi="Times New Roman"/>
          <w:lang w:val="bg-BG" w:eastAsia="bg-BG"/>
        </w:rPr>
        <w:t>minimis</w:t>
      </w:r>
      <w:proofErr w:type="spellEnd"/>
      <w:r w:rsidRPr="0080204A">
        <w:rPr>
          <w:rFonts w:ascii="Times New Roman" w:eastAsia="Times New Roman" w:hAnsi="Times New Roman"/>
          <w:lang w:val="bg-BG" w:eastAsia="bg-BG"/>
        </w:rPr>
        <w:t xml:space="preserve"> (OB L 352 от 24.12.2013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62F" w:rsidRDefault="00D756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62F" w:rsidRDefault="00D756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62F" w:rsidRDefault="00D756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CD6"/>
    <w:multiLevelType w:val="hybridMultilevel"/>
    <w:tmpl w:val="292AA71A"/>
    <w:lvl w:ilvl="0" w:tplc="0BCAB2A2">
      <w:start w:val="1"/>
      <w:numFmt w:val="decimal"/>
      <w:lvlText w:val="%1)"/>
      <w:lvlJc w:val="left"/>
      <w:pPr>
        <w:tabs>
          <w:tab w:val="num" w:pos="720"/>
        </w:tabs>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C4755A"/>
    <w:multiLevelType w:val="hybridMultilevel"/>
    <w:tmpl w:val="A8D8F724"/>
    <w:lvl w:ilvl="0" w:tplc="EC644A1C">
      <w:start w:val="1"/>
      <w:numFmt w:val="decimal"/>
      <w:lvlText w:val="%1."/>
      <w:lvlJc w:val="left"/>
      <w:pPr>
        <w:ind w:left="-180" w:hanging="36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2">
    <w:nsid w:val="03E174DB"/>
    <w:multiLevelType w:val="hybridMultilevel"/>
    <w:tmpl w:val="68C27634"/>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nsid w:val="07D06C9F"/>
    <w:multiLevelType w:val="hybridMultilevel"/>
    <w:tmpl w:val="895E4A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08136ACE"/>
    <w:multiLevelType w:val="hybridMultilevel"/>
    <w:tmpl w:val="800A7420"/>
    <w:lvl w:ilvl="0" w:tplc="04090001">
      <w:start w:val="1"/>
      <w:numFmt w:val="bullet"/>
      <w:lvlText w:val=""/>
      <w:lvlJc w:val="left"/>
      <w:pPr>
        <w:ind w:left="69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965D69"/>
    <w:multiLevelType w:val="hybridMultilevel"/>
    <w:tmpl w:val="7FF41DCC"/>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
    <w:nsid w:val="0CA9565D"/>
    <w:multiLevelType w:val="hybridMultilevel"/>
    <w:tmpl w:val="0E02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F12990"/>
    <w:multiLevelType w:val="hybridMultilevel"/>
    <w:tmpl w:val="01E2A874"/>
    <w:lvl w:ilvl="0" w:tplc="962205C0">
      <w:start w:val="1"/>
      <w:numFmt w:val="decimal"/>
      <w:lvlText w:val="%1."/>
      <w:lvlJc w:val="left"/>
      <w:pPr>
        <w:ind w:left="1080" w:hanging="360"/>
      </w:pPr>
      <w:rPr>
        <w:rFonts w:hint="default"/>
        <w:sz w:val="22"/>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nsid w:val="0D2E54C4"/>
    <w:multiLevelType w:val="hybridMultilevel"/>
    <w:tmpl w:val="36E8D0E2"/>
    <w:lvl w:ilvl="0" w:tplc="0402000F">
      <w:start w:val="1"/>
      <w:numFmt w:val="decimal"/>
      <w:lvlText w:val="%1."/>
      <w:lvlJc w:val="left"/>
      <w:pPr>
        <w:tabs>
          <w:tab w:val="num" w:pos="900"/>
        </w:tabs>
        <w:ind w:left="900" w:hanging="360"/>
      </w:pPr>
    </w:lvl>
    <w:lvl w:ilvl="1" w:tplc="04020019">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9">
    <w:nsid w:val="0D8A1C42"/>
    <w:multiLevelType w:val="hybridMultilevel"/>
    <w:tmpl w:val="669A856C"/>
    <w:lvl w:ilvl="0" w:tplc="9ACCF7AC">
      <w:start w:val="1"/>
      <w:numFmt w:val="decimal"/>
      <w:lvlText w:val="%1."/>
      <w:lvlJc w:val="left"/>
      <w:pPr>
        <w:ind w:left="0" w:hanging="54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10">
    <w:nsid w:val="0E1039B7"/>
    <w:multiLevelType w:val="hybridMultilevel"/>
    <w:tmpl w:val="AB928CB0"/>
    <w:lvl w:ilvl="0" w:tplc="B270FC40">
      <w:start w:val="1"/>
      <w:numFmt w:val="decimal"/>
      <w:lvlText w:val="%1."/>
      <w:lvlJc w:val="left"/>
      <w:pPr>
        <w:ind w:left="720" w:hanging="360"/>
      </w:pPr>
      <w:rPr>
        <w:rFonts w:cs="Times New Roman" w:hint="default"/>
        <w:b w:val="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1">
    <w:nsid w:val="0F54489E"/>
    <w:multiLevelType w:val="hybridMultilevel"/>
    <w:tmpl w:val="36E8D0E2"/>
    <w:lvl w:ilvl="0" w:tplc="0402000F">
      <w:start w:val="1"/>
      <w:numFmt w:val="decimal"/>
      <w:lvlText w:val="%1."/>
      <w:lvlJc w:val="left"/>
      <w:pPr>
        <w:tabs>
          <w:tab w:val="num" w:pos="900"/>
        </w:tabs>
        <w:ind w:left="900" w:hanging="360"/>
      </w:pPr>
    </w:lvl>
    <w:lvl w:ilvl="1" w:tplc="04020019">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12">
    <w:nsid w:val="104566F7"/>
    <w:multiLevelType w:val="multilevel"/>
    <w:tmpl w:val="C568C4F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116633DD"/>
    <w:multiLevelType w:val="hybridMultilevel"/>
    <w:tmpl w:val="4EA8FDE4"/>
    <w:lvl w:ilvl="0" w:tplc="541C457E">
      <w:start w:val="1"/>
      <w:numFmt w:val="decimal"/>
      <w:lvlText w:val="%1."/>
      <w:lvlJc w:val="left"/>
      <w:pPr>
        <w:ind w:left="366" w:hanging="360"/>
      </w:pPr>
      <w:rPr>
        <w:rFonts w:hint="default"/>
      </w:rPr>
    </w:lvl>
    <w:lvl w:ilvl="1" w:tplc="04020019" w:tentative="1">
      <w:start w:val="1"/>
      <w:numFmt w:val="lowerLetter"/>
      <w:lvlText w:val="%2."/>
      <w:lvlJc w:val="left"/>
      <w:pPr>
        <w:ind w:left="1086" w:hanging="360"/>
      </w:pPr>
    </w:lvl>
    <w:lvl w:ilvl="2" w:tplc="0402001B" w:tentative="1">
      <w:start w:val="1"/>
      <w:numFmt w:val="lowerRoman"/>
      <w:lvlText w:val="%3."/>
      <w:lvlJc w:val="right"/>
      <w:pPr>
        <w:ind w:left="1806" w:hanging="180"/>
      </w:pPr>
    </w:lvl>
    <w:lvl w:ilvl="3" w:tplc="0402000F" w:tentative="1">
      <w:start w:val="1"/>
      <w:numFmt w:val="decimal"/>
      <w:lvlText w:val="%4."/>
      <w:lvlJc w:val="left"/>
      <w:pPr>
        <w:ind w:left="2526" w:hanging="360"/>
      </w:pPr>
    </w:lvl>
    <w:lvl w:ilvl="4" w:tplc="04020019" w:tentative="1">
      <w:start w:val="1"/>
      <w:numFmt w:val="lowerLetter"/>
      <w:lvlText w:val="%5."/>
      <w:lvlJc w:val="left"/>
      <w:pPr>
        <w:ind w:left="3246" w:hanging="360"/>
      </w:pPr>
    </w:lvl>
    <w:lvl w:ilvl="5" w:tplc="0402001B" w:tentative="1">
      <w:start w:val="1"/>
      <w:numFmt w:val="lowerRoman"/>
      <w:lvlText w:val="%6."/>
      <w:lvlJc w:val="right"/>
      <w:pPr>
        <w:ind w:left="3966" w:hanging="180"/>
      </w:pPr>
    </w:lvl>
    <w:lvl w:ilvl="6" w:tplc="0402000F" w:tentative="1">
      <w:start w:val="1"/>
      <w:numFmt w:val="decimal"/>
      <w:lvlText w:val="%7."/>
      <w:lvlJc w:val="left"/>
      <w:pPr>
        <w:ind w:left="4686" w:hanging="360"/>
      </w:pPr>
    </w:lvl>
    <w:lvl w:ilvl="7" w:tplc="04020019" w:tentative="1">
      <w:start w:val="1"/>
      <w:numFmt w:val="lowerLetter"/>
      <w:lvlText w:val="%8."/>
      <w:lvlJc w:val="left"/>
      <w:pPr>
        <w:ind w:left="5406" w:hanging="360"/>
      </w:pPr>
    </w:lvl>
    <w:lvl w:ilvl="8" w:tplc="0402001B" w:tentative="1">
      <w:start w:val="1"/>
      <w:numFmt w:val="lowerRoman"/>
      <w:lvlText w:val="%9."/>
      <w:lvlJc w:val="right"/>
      <w:pPr>
        <w:ind w:left="6126" w:hanging="180"/>
      </w:pPr>
    </w:lvl>
  </w:abstractNum>
  <w:abstractNum w:abstractNumId="14">
    <w:nsid w:val="116A3199"/>
    <w:multiLevelType w:val="hybridMultilevel"/>
    <w:tmpl w:val="7FF41DCC"/>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5">
    <w:nsid w:val="12D64CFB"/>
    <w:multiLevelType w:val="hybridMultilevel"/>
    <w:tmpl w:val="F7B09ED4"/>
    <w:lvl w:ilvl="0" w:tplc="1B8E5702">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6">
    <w:nsid w:val="13543964"/>
    <w:multiLevelType w:val="hybridMultilevel"/>
    <w:tmpl w:val="BE74F2B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13973A73"/>
    <w:multiLevelType w:val="hybridMultilevel"/>
    <w:tmpl w:val="363E63C4"/>
    <w:lvl w:ilvl="0" w:tplc="04020003">
      <w:start w:val="1"/>
      <w:numFmt w:val="bullet"/>
      <w:lvlText w:val="o"/>
      <w:lvlJc w:val="left"/>
      <w:pPr>
        <w:ind w:left="1068" w:hanging="360"/>
      </w:pPr>
      <w:rPr>
        <w:rFonts w:ascii="Courier New" w:hAnsi="Courier New" w:cs="Courier New"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8">
    <w:nsid w:val="16515A21"/>
    <w:multiLevelType w:val="hybridMultilevel"/>
    <w:tmpl w:val="FF96C072"/>
    <w:lvl w:ilvl="0" w:tplc="04020001">
      <w:start w:val="1"/>
      <w:numFmt w:val="bullet"/>
      <w:lvlText w:val=""/>
      <w:lvlJc w:val="left"/>
      <w:pPr>
        <w:ind w:left="1068" w:hanging="360"/>
      </w:pPr>
      <w:rPr>
        <w:rFonts w:ascii="Symbol" w:hAnsi="Symbol" w:hint="default"/>
        <w:color w:val="auto"/>
      </w:rPr>
    </w:lvl>
    <w:lvl w:ilvl="1" w:tplc="04090003" w:tentative="1">
      <w:start w:val="1"/>
      <w:numFmt w:val="bullet"/>
      <w:lvlText w:val="o"/>
      <w:lvlJc w:val="left"/>
      <w:pPr>
        <w:ind w:left="2288" w:hanging="360"/>
      </w:pPr>
      <w:rPr>
        <w:rFonts w:ascii="Courier New" w:hAnsi="Courier New" w:cs="Courier New" w:hint="default"/>
      </w:rPr>
    </w:lvl>
    <w:lvl w:ilvl="2" w:tplc="04090005" w:tentative="1">
      <w:start w:val="1"/>
      <w:numFmt w:val="bullet"/>
      <w:lvlText w:val=""/>
      <w:lvlJc w:val="left"/>
      <w:pPr>
        <w:ind w:left="3008" w:hanging="360"/>
      </w:pPr>
      <w:rPr>
        <w:rFonts w:ascii="Wingdings" w:hAnsi="Wingdings" w:hint="default"/>
      </w:rPr>
    </w:lvl>
    <w:lvl w:ilvl="3" w:tplc="04090001" w:tentative="1">
      <w:start w:val="1"/>
      <w:numFmt w:val="bullet"/>
      <w:lvlText w:val=""/>
      <w:lvlJc w:val="left"/>
      <w:pPr>
        <w:ind w:left="3728" w:hanging="360"/>
      </w:pPr>
      <w:rPr>
        <w:rFonts w:ascii="Symbol" w:hAnsi="Symbol" w:hint="default"/>
      </w:rPr>
    </w:lvl>
    <w:lvl w:ilvl="4" w:tplc="04090003" w:tentative="1">
      <w:start w:val="1"/>
      <w:numFmt w:val="bullet"/>
      <w:lvlText w:val="o"/>
      <w:lvlJc w:val="left"/>
      <w:pPr>
        <w:ind w:left="4448" w:hanging="360"/>
      </w:pPr>
      <w:rPr>
        <w:rFonts w:ascii="Courier New" w:hAnsi="Courier New" w:cs="Courier New" w:hint="default"/>
      </w:rPr>
    </w:lvl>
    <w:lvl w:ilvl="5" w:tplc="04090005" w:tentative="1">
      <w:start w:val="1"/>
      <w:numFmt w:val="bullet"/>
      <w:lvlText w:val=""/>
      <w:lvlJc w:val="left"/>
      <w:pPr>
        <w:ind w:left="5168" w:hanging="360"/>
      </w:pPr>
      <w:rPr>
        <w:rFonts w:ascii="Wingdings" w:hAnsi="Wingdings" w:hint="default"/>
      </w:rPr>
    </w:lvl>
    <w:lvl w:ilvl="6" w:tplc="04090001" w:tentative="1">
      <w:start w:val="1"/>
      <w:numFmt w:val="bullet"/>
      <w:lvlText w:val=""/>
      <w:lvlJc w:val="left"/>
      <w:pPr>
        <w:ind w:left="5888" w:hanging="360"/>
      </w:pPr>
      <w:rPr>
        <w:rFonts w:ascii="Symbol" w:hAnsi="Symbol" w:hint="default"/>
      </w:rPr>
    </w:lvl>
    <w:lvl w:ilvl="7" w:tplc="04090003" w:tentative="1">
      <w:start w:val="1"/>
      <w:numFmt w:val="bullet"/>
      <w:lvlText w:val="o"/>
      <w:lvlJc w:val="left"/>
      <w:pPr>
        <w:ind w:left="6608" w:hanging="360"/>
      </w:pPr>
      <w:rPr>
        <w:rFonts w:ascii="Courier New" w:hAnsi="Courier New" w:cs="Courier New" w:hint="default"/>
      </w:rPr>
    </w:lvl>
    <w:lvl w:ilvl="8" w:tplc="04090005" w:tentative="1">
      <w:start w:val="1"/>
      <w:numFmt w:val="bullet"/>
      <w:lvlText w:val=""/>
      <w:lvlJc w:val="left"/>
      <w:pPr>
        <w:ind w:left="7328" w:hanging="360"/>
      </w:pPr>
      <w:rPr>
        <w:rFonts w:ascii="Wingdings" w:hAnsi="Wingdings" w:hint="default"/>
      </w:rPr>
    </w:lvl>
  </w:abstractNum>
  <w:abstractNum w:abstractNumId="19">
    <w:nsid w:val="17A37BBB"/>
    <w:multiLevelType w:val="hybridMultilevel"/>
    <w:tmpl w:val="0B88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80E785F"/>
    <w:multiLevelType w:val="hybridMultilevel"/>
    <w:tmpl w:val="6402F7E8"/>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8802B82"/>
    <w:multiLevelType w:val="hybridMultilevel"/>
    <w:tmpl w:val="A7586D7C"/>
    <w:lvl w:ilvl="0" w:tplc="FFFFFFFF">
      <w:start w:val="1"/>
      <w:numFmt w:val="bullet"/>
      <w:lvlText w:val=""/>
      <w:lvlJc w:val="left"/>
      <w:pPr>
        <w:ind w:left="1068" w:hanging="360"/>
      </w:pPr>
      <w:rPr>
        <w:rFonts w:ascii="Symbol" w:hAnsi="Symbol"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2">
    <w:nsid w:val="19477A37"/>
    <w:multiLevelType w:val="hybridMultilevel"/>
    <w:tmpl w:val="7EECBD4C"/>
    <w:lvl w:ilvl="0" w:tplc="458A4160">
      <w:start w:val="1"/>
      <w:numFmt w:val="bullet"/>
      <w:lvlText w:val="-"/>
      <w:lvlJc w:val="left"/>
      <w:pPr>
        <w:ind w:left="1429" w:hanging="360"/>
      </w:pPr>
      <w:rPr>
        <w:rFonts w:ascii="Times New Roman" w:eastAsiaTheme="minorHAnsi" w:hAnsi="Times New Roman" w:cs="Times New Roman"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3">
    <w:nsid w:val="1A880C57"/>
    <w:multiLevelType w:val="hybridMultilevel"/>
    <w:tmpl w:val="B5EA822C"/>
    <w:lvl w:ilvl="0" w:tplc="C0224A8E">
      <w:start w:val="1"/>
      <w:numFmt w:val="decimal"/>
      <w:lvlText w:val="%1."/>
      <w:lvlJc w:val="left"/>
      <w:pPr>
        <w:ind w:left="-180" w:hanging="36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24">
    <w:nsid w:val="1B4D0957"/>
    <w:multiLevelType w:val="hybridMultilevel"/>
    <w:tmpl w:val="E034D9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1C9C32B5"/>
    <w:multiLevelType w:val="hybridMultilevel"/>
    <w:tmpl w:val="325071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1DD81154"/>
    <w:multiLevelType w:val="hybridMultilevel"/>
    <w:tmpl w:val="1408D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1EE31EC7"/>
    <w:multiLevelType w:val="hybridMultilevel"/>
    <w:tmpl w:val="ED240A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20063115"/>
    <w:multiLevelType w:val="hybridMultilevel"/>
    <w:tmpl w:val="55DC7544"/>
    <w:lvl w:ilvl="0" w:tplc="7D84B29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4076696"/>
    <w:multiLevelType w:val="hybridMultilevel"/>
    <w:tmpl w:val="3B103590"/>
    <w:lvl w:ilvl="0" w:tplc="4BBA93FC">
      <w:start w:val="1"/>
      <w:numFmt w:val="bullet"/>
      <w:lvlText w:val="-"/>
      <w:lvlJc w:val="left"/>
      <w:pPr>
        <w:ind w:left="720" w:hanging="360"/>
      </w:pPr>
      <w:rPr>
        <w:rFonts w:ascii="Times New Roman" w:eastAsia="Times New Roman" w:hAnsi="Times New Roman" w:hint="default"/>
      </w:rPr>
    </w:lvl>
    <w:lvl w:ilvl="1" w:tplc="70445C56">
      <w:start w:val="1"/>
      <w:numFmt w:val="bullet"/>
      <w:lvlText w:val="-"/>
      <w:lvlJc w:val="left"/>
      <w:pPr>
        <w:ind w:left="1440" w:hanging="36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61C3DC2"/>
    <w:multiLevelType w:val="hybridMultilevel"/>
    <w:tmpl w:val="36E8D0E2"/>
    <w:lvl w:ilvl="0" w:tplc="0402000F">
      <w:start w:val="1"/>
      <w:numFmt w:val="decimal"/>
      <w:lvlText w:val="%1."/>
      <w:lvlJc w:val="left"/>
      <w:pPr>
        <w:tabs>
          <w:tab w:val="num" w:pos="900"/>
        </w:tabs>
        <w:ind w:left="900" w:hanging="360"/>
      </w:pPr>
    </w:lvl>
    <w:lvl w:ilvl="1" w:tplc="04020019">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31">
    <w:nsid w:val="26B81798"/>
    <w:multiLevelType w:val="hybridMultilevel"/>
    <w:tmpl w:val="782CA732"/>
    <w:lvl w:ilvl="0" w:tplc="3C58447A">
      <w:start w:val="1"/>
      <w:numFmt w:val="decimal"/>
      <w:lvlText w:val="%1."/>
      <w:lvlJc w:val="left"/>
      <w:pPr>
        <w:ind w:left="5180" w:hanging="360"/>
      </w:pPr>
      <w:rPr>
        <w:rFonts w:hint="default"/>
      </w:rPr>
    </w:lvl>
    <w:lvl w:ilvl="1" w:tplc="04020019" w:tentative="1">
      <w:start w:val="1"/>
      <w:numFmt w:val="lowerLetter"/>
      <w:lvlText w:val="%2."/>
      <w:lvlJc w:val="left"/>
      <w:pPr>
        <w:ind w:left="5900" w:hanging="360"/>
      </w:pPr>
    </w:lvl>
    <w:lvl w:ilvl="2" w:tplc="0402001B" w:tentative="1">
      <w:start w:val="1"/>
      <w:numFmt w:val="lowerRoman"/>
      <w:lvlText w:val="%3."/>
      <w:lvlJc w:val="right"/>
      <w:pPr>
        <w:ind w:left="6620" w:hanging="180"/>
      </w:pPr>
    </w:lvl>
    <w:lvl w:ilvl="3" w:tplc="0402000F" w:tentative="1">
      <w:start w:val="1"/>
      <w:numFmt w:val="decimal"/>
      <w:lvlText w:val="%4."/>
      <w:lvlJc w:val="left"/>
      <w:pPr>
        <w:ind w:left="7340" w:hanging="360"/>
      </w:pPr>
    </w:lvl>
    <w:lvl w:ilvl="4" w:tplc="04020019" w:tentative="1">
      <w:start w:val="1"/>
      <w:numFmt w:val="lowerLetter"/>
      <w:lvlText w:val="%5."/>
      <w:lvlJc w:val="left"/>
      <w:pPr>
        <w:ind w:left="8060" w:hanging="360"/>
      </w:pPr>
    </w:lvl>
    <w:lvl w:ilvl="5" w:tplc="0402001B" w:tentative="1">
      <w:start w:val="1"/>
      <w:numFmt w:val="lowerRoman"/>
      <w:lvlText w:val="%6."/>
      <w:lvlJc w:val="right"/>
      <w:pPr>
        <w:ind w:left="8780" w:hanging="180"/>
      </w:pPr>
    </w:lvl>
    <w:lvl w:ilvl="6" w:tplc="0402000F" w:tentative="1">
      <w:start w:val="1"/>
      <w:numFmt w:val="decimal"/>
      <w:lvlText w:val="%7."/>
      <w:lvlJc w:val="left"/>
      <w:pPr>
        <w:ind w:left="9500" w:hanging="360"/>
      </w:pPr>
    </w:lvl>
    <w:lvl w:ilvl="7" w:tplc="04020019" w:tentative="1">
      <w:start w:val="1"/>
      <w:numFmt w:val="lowerLetter"/>
      <w:lvlText w:val="%8."/>
      <w:lvlJc w:val="left"/>
      <w:pPr>
        <w:ind w:left="10220" w:hanging="360"/>
      </w:pPr>
    </w:lvl>
    <w:lvl w:ilvl="8" w:tplc="0402001B" w:tentative="1">
      <w:start w:val="1"/>
      <w:numFmt w:val="lowerRoman"/>
      <w:lvlText w:val="%9."/>
      <w:lvlJc w:val="right"/>
      <w:pPr>
        <w:ind w:left="10940" w:hanging="180"/>
      </w:pPr>
    </w:lvl>
  </w:abstractNum>
  <w:abstractNum w:abstractNumId="32">
    <w:nsid w:val="2C696BFF"/>
    <w:multiLevelType w:val="hybridMultilevel"/>
    <w:tmpl w:val="A0CE6A16"/>
    <w:lvl w:ilvl="0" w:tplc="79AE9FB0">
      <w:start w:val="1"/>
      <w:numFmt w:val="decimal"/>
      <w:lvlText w:val="%1."/>
      <w:lvlJc w:val="left"/>
      <w:pPr>
        <w:ind w:left="-180" w:hanging="360"/>
      </w:pPr>
      <w:rPr>
        <w:rFonts w:hint="default"/>
        <w:b/>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33">
    <w:nsid w:val="2C7371A4"/>
    <w:multiLevelType w:val="hybridMultilevel"/>
    <w:tmpl w:val="D702F890"/>
    <w:lvl w:ilvl="0" w:tplc="0402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2D6C3F5F"/>
    <w:multiLevelType w:val="hybridMultilevel"/>
    <w:tmpl w:val="7FF41DCC"/>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5">
    <w:nsid w:val="31E25BBF"/>
    <w:multiLevelType w:val="hybridMultilevel"/>
    <w:tmpl w:val="D1ECE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2CE4F68"/>
    <w:multiLevelType w:val="hybridMultilevel"/>
    <w:tmpl w:val="1638C1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33D949F5"/>
    <w:multiLevelType w:val="hybridMultilevel"/>
    <w:tmpl w:val="F2E49600"/>
    <w:lvl w:ilvl="0" w:tplc="0402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8">
    <w:nsid w:val="34FC7056"/>
    <w:multiLevelType w:val="hybridMultilevel"/>
    <w:tmpl w:val="9A74CFC8"/>
    <w:lvl w:ilvl="0" w:tplc="5D9C8D92">
      <w:start w:val="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8851471"/>
    <w:multiLevelType w:val="hybridMultilevel"/>
    <w:tmpl w:val="E2BCD3A6"/>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nsid w:val="414F32EC"/>
    <w:multiLevelType w:val="hybridMultilevel"/>
    <w:tmpl w:val="A8AC7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1D01890"/>
    <w:multiLevelType w:val="hybridMultilevel"/>
    <w:tmpl w:val="E7CC34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nsid w:val="42F74441"/>
    <w:multiLevelType w:val="hybridMultilevel"/>
    <w:tmpl w:val="51E677CE"/>
    <w:lvl w:ilvl="0" w:tplc="EA00C18A">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43">
    <w:nsid w:val="43315E96"/>
    <w:multiLevelType w:val="hybridMultilevel"/>
    <w:tmpl w:val="3E1073AA"/>
    <w:lvl w:ilvl="0" w:tplc="D4D2F586">
      <w:start w:val="1"/>
      <w:numFmt w:val="decimal"/>
      <w:lvlText w:val="%1."/>
      <w:lvlJc w:val="left"/>
      <w:pPr>
        <w:ind w:left="705" w:hanging="705"/>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4">
    <w:nsid w:val="43945607"/>
    <w:multiLevelType w:val="hybridMultilevel"/>
    <w:tmpl w:val="42A2A220"/>
    <w:lvl w:ilvl="0" w:tplc="EC644A1C">
      <w:start w:val="1"/>
      <w:numFmt w:val="decimal"/>
      <w:lvlText w:val="%1."/>
      <w:lvlJc w:val="left"/>
      <w:pPr>
        <w:ind w:left="-1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445646E1"/>
    <w:multiLevelType w:val="hybridMultilevel"/>
    <w:tmpl w:val="D1C876EA"/>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6">
    <w:nsid w:val="48716BF7"/>
    <w:multiLevelType w:val="hybridMultilevel"/>
    <w:tmpl w:val="29B6B5B2"/>
    <w:lvl w:ilvl="0" w:tplc="EF260610">
      <w:start w:val="1"/>
      <w:numFmt w:val="decimal"/>
      <w:lvlText w:val="%1."/>
      <w:lvlJc w:val="left"/>
      <w:pPr>
        <w:ind w:left="720" w:hanging="360"/>
      </w:pPr>
      <w:rPr>
        <w:rFonts w:cs="Times New Roman" w:hint="default"/>
        <w:b w:val="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7">
    <w:nsid w:val="4A0C7768"/>
    <w:multiLevelType w:val="hybridMultilevel"/>
    <w:tmpl w:val="C8FC128A"/>
    <w:lvl w:ilvl="0" w:tplc="D59C4A32">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nsid w:val="4A2126CA"/>
    <w:multiLevelType w:val="multilevel"/>
    <w:tmpl w:val="8556CDDC"/>
    <w:lvl w:ilvl="0">
      <w:start w:val="1"/>
      <w:numFmt w:val="bullet"/>
      <w:lvlText w:val="o"/>
      <w:lvlJc w:val="left"/>
      <w:pPr>
        <w:ind w:left="720" w:hanging="360"/>
      </w:pPr>
      <w:rPr>
        <w:rFonts w:ascii="Courier New" w:hAnsi="Courier New" w:cs="Courier New"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E097079"/>
    <w:multiLevelType w:val="hybridMultilevel"/>
    <w:tmpl w:val="487AE6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4E607FCB"/>
    <w:multiLevelType w:val="hybridMultilevel"/>
    <w:tmpl w:val="D960E4F4"/>
    <w:lvl w:ilvl="0" w:tplc="04020001">
      <w:start w:val="1"/>
      <w:numFmt w:val="bullet"/>
      <w:lvlText w:val=""/>
      <w:lvlJc w:val="left"/>
      <w:pPr>
        <w:ind w:left="1080" w:hanging="360"/>
      </w:pPr>
      <w:rPr>
        <w:rFonts w:ascii="Symbol" w:hAnsi="Symbol"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1">
    <w:nsid w:val="4F3024E2"/>
    <w:multiLevelType w:val="hybridMultilevel"/>
    <w:tmpl w:val="EC6EBC8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nsid w:val="510C0301"/>
    <w:multiLevelType w:val="hybridMultilevel"/>
    <w:tmpl w:val="D1E4B35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3">
    <w:nsid w:val="5261185F"/>
    <w:multiLevelType w:val="hybridMultilevel"/>
    <w:tmpl w:val="F4FAD1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4">
    <w:nsid w:val="558A6272"/>
    <w:multiLevelType w:val="multilevel"/>
    <w:tmpl w:val="27C05B5C"/>
    <w:lvl w:ilvl="0">
      <w:start w:val="1"/>
      <w:numFmt w:val="decimal"/>
      <w:lvlText w:val="%1."/>
      <w:lvlJc w:val="left"/>
      <w:pPr>
        <w:ind w:left="364" w:hanging="360"/>
      </w:pPr>
      <w:rPr>
        <w:rFonts w:hint="default"/>
      </w:rPr>
    </w:lvl>
    <w:lvl w:ilvl="1">
      <w:start w:val="1"/>
      <w:numFmt w:val="decimal"/>
      <w:isLgl/>
      <w:lvlText w:val="%1.%2."/>
      <w:lvlJc w:val="left"/>
      <w:pPr>
        <w:ind w:left="364" w:hanging="360"/>
      </w:pPr>
      <w:rPr>
        <w:rFonts w:hint="default"/>
      </w:rPr>
    </w:lvl>
    <w:lvl w:ilvl="2">
      <w:start w:val="1"/>
      <w:numFmt w:val="decimal"/>
      <w:isLgl/>
      <w:lvlText w:val="%1.%2.%3."/>
      <w:lvlJc w:val="left"/>
      <w:pPr>
        <w:ind w:left="724" w:hanging="720"/>
      </w:pPr>
      <w:rPr>
        <w:rFonts w:hint="default"/>
      </w:rPr>
    </w:lvl>
    <w:lvl w:ilvl="3">
      <w:start w:val="1"/>
      <w:numFmt w:val="decimal"/>
      <w:isLgl/>
      <w:lvlText w:val="%1.%2.%3.%4."/>
      <w:lvlJc w:val="left"/>
      <w:pPr>
        <w:ind w:left="724" w:hanging="720"/>
      </w:pPr>
      <w:rPr>
        <w:rFonts w:hint="default"/>
      </w:rPr>
    </w:lvl>
    <w:lvl w:ilvl="4">
      <w:start w:val="1"/>
      <w:numFmt w:val="decimal"/>
      <w:isLgl/>
      <w:lvlText w:val="%1.%2.%3.%4.%5."/>
      <w:lvlJc w:val="left"/>
      <w:pPr>
        <w:ind w:left="1084" w:hanging="1080"/>
      </w:pPr>
      <w:rPr>
        <w:rFonts w:hint="default"/>
      </w:rPr>
    </w:lvl>
    <w:lvl w:ilvl="5">
      <w:start w:val="1"/>
      <w:numFmt w:val="decimal"/>
      <w:isLgl/>
      <w:lvlText w:val="%1.%2.%3.%4.%5.%6."/>
      <w:lvlJc w:val="left"/>
      <w:pPr>
        <w:ind w:left="1084" w:hanging="1080"/>
      </w:pPr>
      <w:rPr>
        <w:rFonts w:hint="default"/>
      </w:rPr>
    </w:lvl>
    <w:lvl w:ilvl="6">
      <w:start w:val="1"/>
      <w:numFmt w:val="decimal"/>
      <w:isLgl/>
      <w:lvlText w:val="%1.%2.%3.%4.%5.%6.%7."/>
      <w:lvlJc w:val="left"/>
      <w:pPr>
        <w:ind w:left="1444" w:hanging="1440"/>
      </w:pPr>
      <w:rPr>
        <w:rFonts w:hint="default"/>
      </w:rPr>
    </w:lvl>
    <w:lvl w:ilvl="7">
      <w:start w:val="1"/>
      <w:numFmt w:val="decimal"/>
      <w:isLgl/>
      <w:lvlText w:val="%1.%2.%3.%4.%5.%6.%7.%8."/>
      <w:lvlJc w:val="left"/>
      <w:pPr>
        <w:ind w:left="1444" w:hanging="1440"/>
      </w:pPr>
      <w:rPr>
        <w:rFonts w:hint="default"/>
      </w:rPr>
    </w:lvl>
    <w:lvl w:ilvl="8">
      <w:start w:val="1"/>
      <w:numFmt w:val="decimal"/>
      <w:isLgl/>
      <w:lvlText w:val="%1.%2.%3.%4.%5.%6.%7.%8.%9."/>
      <w:lvlJc w:val="left"/>
      <w:pPr>
        <w:ind w:left="1804" w:hanging="1800"/>
      </w:pPr>
      <w:rPr>
        <w:rFonts w:hint="default"/>
      </w:rPr>
    </w:lvl>
  </w:abstractNum>
  <w:abstractNum w:abstractNumId="55">
    <w:nsid w:val="56C46D75"/>
    <w:multiLevelType w:val="hybridMultilevel"/>
    <w:tmpl w:val="D390D318"/>
    <w:lvl w:ilvl="0" w:tplc="EFFC52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6DD357C"/>
    <w:multiLevelType w:val="hybridMultilevel"/>
    <w:tmpl w:val="1E8AD7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7">
    <w:nsid w:val="571A3F2C"/>
    <w:multiLevelType w:val="hybridMultilevel"/>
    <w:tmpl w:val="6EF41A2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8">
    <w:nsid w:val="59832DBB"/>
    <w:multiLevelType w:val="hybridMultilevel"/>
    <w:tmpl w:val="C8FC128A"/>
    <w:lvl w:ilvl="0" w:tplc="D59C4A3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nsid w:val="59875BDF"/>
    <w:multiLevelType w:val="hybridMultilevel"/>
    <w:tmpl w:val="7FF41D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0">
    <w:nsid w:val="5DBE1974"/>
    <w:multiLevelType w:val="hybridMultilevel"/>
    <w:tmpl w:val="36E8D0E2"/>
    <w:lvl w:ilvl="0" w:tplc="0402000F">
      <w:start w:val="1"/>
      <w:numFmt w:val="decimal"/>
      <w:lvlText w:val="%1."/>
      <w:lvlJc w:val="left"/>
      <w:pPr>
        <w:tabs>
          <w:tab w:val="num" w:pos="900"/>
        </w:tabs>
        <w:ind w:left="900" w:hanging="360"/>
      </w:pPr>
    </w:lvl>
    <w:lvl w:ilvl="1" w:tplc="04020019">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61">
    <w:nsid w:val="60097C0F"/>
    <w:multiLevelType w:val="hybridMultilevel"/>
    <w:tmpl w:val="68CE14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2">
    <w:nsid w:val="60A26D88"/>
    <w:multiLevelType w:val="hybridMultilevel"/>
    <w:tmpl w:val="845C50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3">
    <w:nsid w:val="60AD11E2"/>
    <w:multiLevelType w:val="hybridMultilevel"/>
    <w:tmpl w:val="68F4EC62"/>
    <w:lvl w:ilvl="0" w:tplc="EC644A1C">
      <w:start w:val="1"/>
      <w:numFmt w:val="decimal"/>
      <w:lvlText w:val="%1."/>
      <w:lvlJc w:val="left"/>
      <w:pPr>
        <w:ind w:left="-1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60E20054"/>
    <w:multiLevelType w:val="hybridMultilevel"/>
    <w:tmpl w:val="831E9734"/>
    <w:lvl w:ilvl="0" w:tplc="322E662E">
      <w:start w:val="1"/>
      <w:numFmt w:val="decimal"/>
      <w:lvlText w:val="(%1)"/>
      <w:lvlJc w:val="left"/>
      <w:pPr>
        <w:ind w:left="-180" w:hanging="360"/>
      </w:pPr>
      <w:rPr>
        <w:rFonts w:hint="default"/>
        <w:b/>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65">
    <w:nsid w:val="63C67CC8"/>
    <w:multiLevelType w:val="hybridMultilevel"/>
    <w:tmpl w:val="CE3EAB76"/>
    <w:lvl w:ilvl="0" w:tplc="427049D4">
      <w:start w:val="2"/>
      <w:numFmt w:val="bullet"/>
      <w:lvlText w:val="-"/>
      <w:lvlJc w:val="left"/>
      <w:pPr>
        <w:ind w:left="364" w:hanging="360"/>
      </w:pPr>
      <w:rPr>
        <w:rFonts w:ascii="Times New Roman" w:eastAsiaTheme="minorHAnsi" w:hAnsi="Times New Roman" w:cs="Times New Roman" w:hint="default"/>
        <w:color w:val="auto"/>
      </w:rPr>
    </w:lvl>
    <w:lvl w:ilvl="1" w:tplc="04020003" w:tentative="1">
      <w:start w:val="1"/>
      <w:numFmt w:val="bullet"/>
      <w:lvlText w:val="o"/>
      <w:lvlJc w:val="left"/>
      <w:pPr>
        <w:ind w:left="1084" w:hanging="360"/>
      </w:pPr>
      <w:rPr>
        <w:rFonts w:ascii="Courier New" w:hAnsi="Courier New" w:cs="Courier New" w:hint="default"/>
      </w:rPr>
    </w:lvl>
    <w:lvl w:ilvl="2" w:tplc="04020005" w:tentative="1">
      <w:start w:val="1"/>
      <w:numFmt w:val="bullet"/>
      <w:lvlText w:val=""/>
      <w:lvlJc w:val="left"/>
      <w:pPr>
        <w:ind w:left="1804" w:hanging="360"/>
      </w:pPr>
      <w:rPr>
        <w:rFonts w:ascii="Wingdings" w:hAnsi="Wingdings" w:hint="default"/>
      </w:rPr>
    </w:lvl>
    <w:lvl w:ilvl="3" w:tplc="04020001" w:tentative="1">
      <w:start w:val="1"/>
      <w:numFmt w:val="bullet"/>
      <w:lvlText w:val=""/>
      <w:lvlJc w:val="left"/>
      <w:pPr>
        <w:ind w:left="2524" w:hanging="360"/>
      </w:pPr>
      <w:rPr>
        <w:rFonts w:ascii="Symbol" w:hAnsi="Symbol" w:hint="default"/>
      </w:rPr>
    </w:lvl>
    <w:lvl w:ilvl="4" w:tplc="04020003" w:tentative="1">
      <w:start w:val="1"/>
      <w:numFmt w:val="bullet"/>
      <w:lvlText w:val="o"/>
      <w:lvlJc w:val="left"/>
      <w:pPr>
        <w:ind w:left="3244" w:hanging="360"/>
      </w:pPr>
      <w:rPr>
        <w:rFonts w:ascii="Courier New" w:hAnsi="Courier New" w:cs="Courier New" w:hint="default"/>
      </w:rPr>
    </w:lvl>
    <w:lvl w:ilvl="5" w:tplc="04020005" w:tentative="1">
      <w:start w:val="1"/>
      <w:numFmt w:val="bullet"/>
      <w:lvlText w:val=""/>
      <w:lvlJc w:val="left"/>
      <w:pPr>
        <w:ind w:left="3964" w:hanging="360"/>
      </w:pPr>
      <w:rPr>
        <w:rFonts w:ascii="Wingdings" w:hAnsi="Wingdings" w:hint="default"/>
      </w:rPr>
    </w:lvl>
    <w:lvl w:ilvl="6" w:tplc="04020001" w:tentative="1">
      <w:start w:val="1"/>
      <w:numFmt w:val="bullet"/>
      <w:lvlText w:val=""/>
      <w:lvlJc w:val="left"/>
      <w:pPr>
        <w:ind w:left="4684" w:hanging="360"/>
      </w:pPr>
      <w:rPr>
        <w:rFonts w:ascii="Symbol" w:hAnsi="Symbol" w:hint="default"/>
      </w:rPr>
    </w:lvl>
    <w:lvl w:ilvl="7" w:tplc="04020003" w:tentative="1">
      <w:start w:val="1"/>
      <w:numFmt w:val="bullet"/>
      <w:lvlText w:val="o"/>
      <w:lvlJc w:val="left"/>
      <w:pPr>
        <w:ind w:left="5404" w:hanging="360"/>
      </w:pPr>
      <w:rPr>
        <w:rFonts w:ascii="Courier New" w:hAnsi="Courier New" w:cs="Courier New" w:hint="default"/>
      </w:rPr>
    </w:lvl>
    <w:lvl w:ilvl="8" w:tplc="04020005" w:tentative="1">
      <w:start w:val="1"/>
      <w:numFmt w:val="bullet"/>
      <w:lvlText w:val=""/>
      <w:lvlJc w:val="left"/>
      <w:pPr>
        <w:ind w:left="6124" w:hanging="360"/>
      </w:pPr>
      <w:rPr>
        <w:rFonts w:ascii="Wingdings" w:hAnsi="Wingdings" w:hint="default"/>
      </w:rPr>
    </w:lvl>
  </w:abstractNum>
  <w:abstractNum w:abstractNumId="66">
    <w:nsid w:val="66423D56"/>
    <w:multiLevelType w:val="hybridMultilevel"/>
    <w:tmpl w:val="1CB2317A"/>
    <w:lvl w:ilvl="0" w:tplc="7D64CCA4">
      <w:start w:val="1"/>
      <w:numFmt w:val="decimal"/>
      <w:lvlText w:val="%1."/>
      <w:lvlJc w:val="left"/>
      <w:pPr>
        <w:ind w:left="1068" w:hanging="360"/>
      </w:pPr>
      <w:rPr>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7">
    <w:nsid w:val="66C1390E"/>
    <w:multiLevelType w:val="multilevel"/>
    <w:tmpl w:val="54ACC614"/>
    <w:lvl w:ilvl="0">
      <w:start w:val="1"/>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8">
    <w:nsid w:val="66CC66A0"/>
    <w:multiLevelType w:val="hybridMultilevel"/>
    <w:tmpl w:val="8D92889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9">
    <w:nsid w:val="68D20960"/>
    <w:multiLevelType w:val="hybridMultilevel"/>
    <w:tmpl w:val="9DF419D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70">
    <w:nsid w:val="68D463EC"/>
    <w:multiLevelType w:val="multilevel"/>
    <w:tmpl w:val="2B826462"/>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1">
    <w:nsid w:val="6A185DCC"/>
    <w:multiLevelType w:val="hybridMultilevel"/>
    <w:tmpl w:val="459618F2"/>
    <w:lvl w:ilvl="0" w:tplc="23EA2224">
      <w:start w:val="1"/>
      <w:numFmt w:val="decimal"/>
      <w:lvlText w:val="%1."/>
      <w:lvlJc w:val="left"/>
      <w:pPr>
        <w:ind w:left="720" w:hanging="360"/>
      </w:pPr>
      <w:rPr>
        <w:rFonts w:hint="default"/>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2">
    <w:nsid w:val="6DE37CA6"/>
    <w:multiLevelType w:val="hybridMultilevel"/>
    <w:tmpl w:val="A5E8569E"/>
    <w:lvl w:ilvl="0" w:tplc="5ECABF9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F8E67A1"/>
    <w:multiLevelType w:val="hybridMultilevel"/>
    <w:tmpl w:val="51E677CE"/>
    <w:lvl w:ilvl="0" w:tplc="EA00C18A">
      <w:start w:val="1"/>
      <w:numFmt w:val="decimal"/>
      <w:lvlText w:val="%1."/>
      <w:lvlJc w:val="left"/>
      <w:pPr>
        <w:ind w:left="-180" w:hanging="36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74">
    <w:nsid w:val="70472547"/>
    <w:multiLevelType w:val="hybridMultilevel"/>
    <w:tmpl w:val="836E7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72671A9B"/>
    <w:multiLevelType w:val="hybridMultilevel"/>
    <w:tmpl w:val="CEA2AB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6">
    <w:nsid w:val="72AE44AB"/>
    <w:multiLevelType w:val="hybridMultilevel"/>
    <w:tmpl w:val="16422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72B255D4"/>
    <w:multiLevelType w:val="hybridMultilevel"/>
    <w:tmpl w:val="E8163CA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8">
    <w:nsid w:val="74F65B34"/>
    <w:multiLevelType w:val="hybridMultilevel"/>
    <w:tmpl w:val="5DDAE3F0"/>
    <w:lvl w:ilvl="0" w:tplc="04020001">
      <w:start w:val="1"/>
      <w:numFmt w:val="bullet"/>
      <w:lvlText w:val=""/>
      <w:lvlJc w:val="left"/>
      <w:pPr>
        <w:ind w:left="2157" w:hanging="360"/>
      </w:pPr>
      <w:rPr>
        <w:rFonts w:ascii="Symbol" w:hAnsi="Symbol" w:hint="default"/>
      </w:rPr>
    </w:lvl>
    <w:lvl w:ilvl="1" w:tplc="04020003" w:tentative="1">
      <w:start w:val="1"/>
      <w:numFmt w:val="bullet"/>
      <w:lvlText w:val="o"/>
      <w:lvlJc w:val="left"/>
      <w:pPr>
        <w:ind w:left="2877" w:hanging="360"/>
      </w:pPr>
      <w:rPr>
        <w:rFonts w:ascii="Courier New" w:hAnsi="Courier New" w:cs="Courier New" w:hint="default"/>
      </w:rPr>
    </w:lvl>
    <w:lvl w:ilvl="2" w:tplc="04020005" w:tentative="1">
      <w:start w:val="1"/>
      <w:numFmt w:val="bullet"/>
      <w:lvlText w:val=""/>
      <w:lvlJc w:val="left"/>
      <w:pPr>
        <w:ind w:left="3597" w:hanging="360"/>
      </w:pPr>
      <w:rPr>
        <w:rFonts w:ascii="Wingdings" w:hAnsi="Wingdings" w:hint="default"/>
      </w:rPr>
    </w:lvl>
    <w:lvl w:ilvl="3" w:tplc="04020001" w:tentative="1">
      <w:start w:val="1"/>
      <w:numFmt w:val="bullet"/>
      <w:lvlText w:val=""/>
      <w:lvlJc w:val="left"/>
      <w:pPr>
        <w:ind w:left="4317" w:hanging="360"/>
      </w:pPr>
      <w:rPr>
        <w:rFonts w:ascii="Symbol" w:hAnsi="Symbol" w:hint="default"/>
      </w:rPr>
    </w:lvl>
    <w:lvl w:ilvl="4" w:tplc="04020003" w:tentative="1">
      <w:start w:val="1"/>
      <w:numFmt w:val="bullet"/>
      <w:lvlText w:val="o"/>
      <w:lvlJc w:val="left"/>
      <w:pPr>
        <w:ind w:left="5037" w:hanging="360"/>
      </w:pPr>
      <w:rPr>
        <w:rFonts w:ascii="Courier New" w:hAnsi="Courier New" w:cs="Courier New" w:hint="default"/>
      </w:rPr>
    </w:lvl>
    <w:lvl w:ilvl="5" w:tplc="04020005" w:tentative="1">
      <w:start w:val="1"/>
      <w:numFmt w:val="bullet"/>
      <w:lvlText w:val=""/>
      <w:lvlJc w:val="left"/>
      <w:pPr>
        <w:ind w:left="5757" w:hanging="360"/>
      </w:pPr>
      <w:rPr>
        <w:rFonts w:ascii="Wingdings" w:hAnsi="Wingdings" w:hint="default"/>
      </w:rPr>
    </w:lvl>
    <w:lvl w:ilvl="6" w:tplc="04020001" w:tentative="1">
      <w:start w:val="1"/>
      <w:numFmt w:val="bullet"/>
      <w:lvlText w:val=""/>
      <w:lvlJc w:val="left"/>
      <w:pPr>
        <w:ind w:left="6477" w:hanging="360"/>
      </w:pPr>
      <w:rPr>
        <w:rFonts w:ascii="Symbol" w:hAnsi="Symbol" w:hint="default"/>
      </w:rPr>
    </w:lvl>
    <w:lvl w:ilvl="7" w:tplc="04020003" w:tentative="1">
      <w:start w:val="1"/>
      <w:numFmt w:val="bullet"/>
      <w:lvlText w:val="o"/>
      <w:lvlJc w:val="left"/>
      <w:pPr>
        <w:ind w:left="7197" w:hanging="360"/>
      </w:pPr>
      <w:rPr>
        <w:rFonts w:ascii="Courier New" w:hAnsi="Courier New" w:cs="Courier New" w:hint="default"/>
      </w:rPr>
    </w:lvl>
    <w:lvl w:ilvl="8" w:tplc="04020005" w:tentative="1">
      <w:start w:val="1"/>
      <w:numFmt w:val="bullet"/>
      <w:lvlText w:val=""/>
      <w:lvlJc w:val="left"/>
      <w:pPr>
        <w:ind w:left="7917" w:hanging="360"/>
      </w:pPr>
      <w:rPr>
        <w:rFonts w:ascii="Wingdings" w:hAnsi="Wingdings" w:hint="default"/>
      </w:rPr>
    </w:lvl>
  </w:abstractNum>
  <w:abstractNum w:abstractNumId="79">
    <w:nsid w:val="753A05CA"/>
    <w:multiLevelType w:val="hybridMultilevel"/>
    <w:tmpl w:val="7020E134"/>
    <w:lvl w:ilvl="0" w:tplc="1B8E5702">
      <w:start w:val="1"/>
      <w:numFmt w:val="decimal"/>
      <w:lvlText w:val="(%1)"/>
      <w:lvlJc w:val="left"/>
      <w:pPr>
        <w:ind w:left="1069" w:hanging="360"/>
      </w:pPr>
      <w:rPr>
        <w:rFonts w:hint="default"/>
        <w:b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80">
    <w:nsid w:val="766F4181"/>
    <w:multiLevelType w:val="hybridMultilevel"/>
    <w:tmpl w:val="EBF0DF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1">
    <w:nsid w:val="77484F7E"/>
    <w:multiLevelType w:val="hybridMultilevel"/>
    <w:tmpl w:val="F82AED1E"/>
    <w:lvl w:ilvl="0" w:tplc="37B0AB1C">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2">
    <w:nsid w:val="796E3938"/>
    <w:multiLevelType w:val="hybridMultilevel"/>
    <w:tmpl w:val="FCFCFF46"/>
    <w:lvl w:ilvl="0" w:tplc="0402000D">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83">
    <w:nsid w:val="79904B7E"/>
    <w:multiLevelType w:val="hybridMultilevel"/>
    <w:tmpl w:val="B686E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7AB24B81"/>
    <w:multiLevelType w:val="hybridMultilevel"/>
    <w:tmpl w:val="AB86E6D6"/>
    <w:lvl w:ilvl="0" w:tplc="96188632">
      <w:start w:val="1"/>
      <w:numFmt w:val="decimal"/>
      <w:lvlText w:val="%1)"/>
      <w:lvlJc w:val="left"/>
      <w:pPr>
        <w:ind w:left="5310" w:hanging="360"/>
      </w:pPr>
      <w:rPr>
        <w:rFonts w:hint="default"/>
      </w:rPr>
    </w:lvl>
    <w:lvl w:ilvl="1" w:tplc="04020019" w:tentative="1">
      <w:start w:val="1"/>
      <w:numFmt w:val="lowerLetter"/>
      <w:lvlText w:val="%2."/>
      <w:lvlJc w:val="left"/>
      <w:pPr>
        <w:ind w:left="6030" w:hanging="360"/>
      </w:pPr>
    </w:lvl>
    <w:lvl w:ilvl="2" w:tplc="0402001B" w:tentative="1">
      <w:start w:val="1"/>
      <w:numFmt w:val="lowerRoman"/>
      <w:lvlText w:val="%3."/>
      <w:lvlJc w:val="right"/>
      <w:pPr>
        <w:ind w:left="6750" w:hanging="180"/>
      </w:pPr>
    </w:lvl>
    <w:lvl w:ilvl="3" w:tplc="0402000F" w:tentative="1">
      <w:start w:val="1"/>
      <w:numFmt w:val="decimal"/>
      <w:lvlText w:val="%4."/>
      <w:lvlJc w:val="left"/>
      <w:pPr>
        <w:ind w:left="7470" w:hanging="360"/>
      </w:pPr>
    </w:lvl>
    <w:lvl w:ilvl="4" w:tplc="04020019" w:tentative="1">
      <w:start w:val="1"/>
      <w:numFmt w:val="lowerLetter"/>
      <w:lvlText w:val="%5."/>
      <w:lvlJc w:val="left"/>
      <w:pPr>
        <w:ind w:left="8190" w:hanging="360"/>
      </w:pPr>
    </w:lvl>
    <w:lvl w:ilvl="5" w:tplc="0402001B" w:tentative="1">
      <w:start w:val="1"/>
      <w:numFmt w:val="lowerRoman"/>
      <w:lvlText w:val="%6."/>
      <w:lvlJc w:val="right"/>
      <w:pPr>
        <w:ind w:left="8910" w:hanging="180"/>
      </w:pPr>
    </w:lvl>
    <w:lvl w:ilvl="6" w:tplc="0402000F" w:tentative="1">
      <w:start w:val="1"/>
      <w:numFmt w:val="decimal"/>
      <w:lvlText w:val="%7."/>
      <w:lvlJc w:val="left"/>
      <w:pPr>
        <w:ind w:left="9630" w:hanging="360"/>
      </w:pPr>
    </w:lvl>
    <w:lvl w:ilvl="7" w:tplc="04020019" w:tentative="1">
      <w:start w:val="1"/>
      <w:numFmt w:val="lowerLetter"/>
      <w:lvlText w:val="%8."/>
      <w:lvlJc w:val="left"/>
      <w:pPr>
        <w:ind w:left="10350" w:hanging="360"/>
      </w:pPr>
    </w:lvl>
    <w:lvl w:ilvl="8" w:tplc="0402001B" w:tentative="1">
      <w:start w:val="1"/>
      <w:numFmt w:val="lowerRoman"/>
      <w:lvlText w:val="%9."/>
      <w:lvlJc w:val="right"/>
      <w:pPr>
        <w:ind w:left="11070" w:hanging="180"/>
      </w:pPr>
    </w:lvl>
  </w:abstractNum>
  <w:abstractNum w:abstractNumId="85">
    <w:nsid w:val="7B5545DE"/>
    <w:multiLevelType w:val="multilevel"/>
    <w:tmpl w:val="2B826462"/>
    <w:lvl w:ilvl="0">
      <w:start w:val="1"/>
      <w:numFmt w:val="decimal"/>
      <w:lvlText w:val="%1."/>
      <w:lvlJc w:val="left"/>
      <w:pPr>
        <w:ind w:left="610" w:hanging="360"/>
      </w:pPr>
      <w:rPr>
        <w:rFonts w:hint="default"/>
      </w:rPr>
    </w:lvl>
    <w:lvl w:ilvl="1">
      <w:start w:val="4"/>
      <w:numFmt w:val="decimal"/>
      <w:isLgl/>
      <w:lvlText w:val="%1.%2"/>
      <w:lvlJc w:val="left"/>
      <w:pPr>
        <w:ind w:left="610" w:hanging="360"/>
      </w:pPr>
      <w:rPr>
        <w:rFonts w:hint="default"/>
      </w:rPr>
    </w:lvl>
    <w:lvl w:ilvl="2">
      <w:start w:val="1"/>
      <w:numFmt w:val="decimal"/>
      <w:isLgl/>
      <w:lvlText w:val="%1.%2.%3"/>
      <w:lvlJc w:val="left"/>
      <w:pPr>
        <w:ind w:left="970" w:hanging="720"/>
      </w:pPr>
      <w:rPr>
        <w:rFonts w:hint="default"/>
      </w:rPr>
    </w:lvl>
    <w:lvl w:ilvl="3">
      <w:start w:val="1"/>
      <w:numFmt w:val="decimal"/>
      <w:isLgl/>
      <w:lvlText w:val="%1.%2.%3.%4"/>
      <w:lvlJc w:val="left"/>
      <w:pPr>
        <w:ind w:left="970" w:hanging="720"/>
      </w:pPr>
      <w:rPr>
        <w:rFonts w:hint="default"/>
      </w:rPr>
    </w:lvl>
    <w:lvl w:ilvl="4">
      <w:start w:val="1"/>
      <w:numFmt w:val="decimal"/>
      <w:isLgl/>
      <w:lvlText w:val="%1.%2.%3.%4.%5"/>
      <w:lvlJc w:val="left"/>
      <w:pPr>
        <w:ind w:left="1330" w:hanging="1080"/>
      </w:pPr>
      <w:rPr>
        <w:rFonts w:hint="default"/>
      </w:rPr>
    </w:lvl>
    <w:lvl w:ilvl="5">
      <w:start w:val="1"/>
      <w:numFmt w:val="decimal"/>
      <w:isLgl/>
      <w:lvlText w:val="%1.%2.%3.%4.%5.%6"/>
      <w:lvlJc w:val="left"/>
      <w:pPr>
        <w:ind w:left="1330" w:hanging="1080"/>
      </w:pPr>
      <w:rPr>
        <w:rFonts w:hint="default"/>
      </w:rPr>
    </w:lvl>
    <w:lvl w:ilvl="6">
      <w:start w:val="1"/>
      <w:numFmt w:val="decimal"/>
      <w:isLgl/>
      <w:lvlText w:val="%1.%2.%3.%4.%5.%6.%7"/>
      <w:lvlJc w:val="left"/>
      <w:pPr>
        <w:ind w:left="1690" w:hanging="1440"/>
      </w:pPr>
      <w:rPr>
        <w:rFonts w:hint="default"/>
      </w:rPr>
    </w:lvl>
    <w:lvl w:ilvl="7">
      <w:start w:val="1"/>
      <w:numFmt w:val="decimal"/>
      <w:isLgl/>
      <w:lvlText w:val="%1.%2.%3.%4.%5.%6.%7.%8"/>
      <w:lvlJc w:val="left"/>
      <w:pPr>
        <w:ind w:left="1690" w:hanging="1440"/>
      </w:pPr>
      <w:rPr>
        <w:rFonts w:hint="default"/>
      </w:rPr>
    </w:lvl>
    <w:lvl w:ilvl="8">
      <w:start w:val="1"/>
      <w:numFmt w:val="decimal"/>
      <w:isLgl/>
      <w:lvlText w:val="%1.%2.%3.%4.%5.%6.%7.%8.%9"/>
      <w:lvlJc w:val="left"/>
      <w:pPr>
        <w:ind w:left="2050" w:hanging="1800"/>
      </w:pPr>
      <w:rPr>
        <w:rFonts w:hint="default"/>
      </w:rPr>
    </w:lvl>
  </w:abstractNum>
  <w:abstractNum w:abstractNumId="86">
    <w:nsid w:val="7C0777C0"/>
    <w:multiLevelType w:val="hybridMultilevel"/>
    <w:tmpl w:val="B714F98A"/>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7">
    <w:nsid w:val="7E08405E"/>
    <w:multiLevelType w:val="hybridMultilevel"/>
    <w:tmpl w:val="530C455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8">
    <w:nsid w:val="7F4D7A42"/>
    <w:multiLevelType w:val="hybridMultilevel"/>
    <w:tmpl w:val="0A98B92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76"/>
  </w:num>
  <w:num w:numId="3">
    <w:abstractNumId w:val="83"/>
  </w:num>
  <w:num w:numId="4">
    <w:abstractNumId w:val="49"/>
  </w:num>
  <w:num w:numId="5">
    <w:abstractNumId w:val="29"/>
  </w:num>
  <w:num w:numId="6">
    <w:abstractNumId w:val="38"/>
  </w:num>
  <w:num w:numId="7">
    <w:abstractNumId w:val="85"/>
  </w:num>
  <w:num w:numId="8">
    <w:abstractNumId w:val="28"/>
  </w:num>
  <w:num w:numId="9">
    <w:abstractNumId w:val="87"/>
  </w:num>
  <w:num w:numId="10">
    <w:abstractNumId w:val="56"/>
  </w:num>
  <w:num w:numId="11">
    <w:abstractNumId w:val="57"/>
  </w:num>
  <w:num w:numId="12">
    <w:abstractNumId w:val="17"/>
  </w:num>
  <w:num w:numId="13">
    <w:abstractNumId w:val="55"/>
  </w:num>
  <w:num w:numId="14">
    <w:abstractNumId w:val="4"/>
  </w:num>
  <w:num w:numId="15">
    <w:abstractNumId w:val="6"/>
  </w:num>
  <w:num w:numId="16">
    <w:abstractNumId w:val="35"/>
  </w:num>
  <w:num w:numId="17">
    <w:abstractNumId w:val="88"/>
  </w:num>
  <w:num w:numId="18">
    <w:abstractNumId w:val="40"/>
  </w:num>
  <w:num w:numId="19">
    <w:abstractNumId w:val="21"/>
  </w:num>
  <w:num w:numId="20">
    <w:abstractNumId w:val="20"/>
  </w:num>
  <w:num w:numId="21">
    <w:abstractNumId w:val="74"/>
  </w:num>
  <w:num w:numId="22">
    <w:abstractNumId w:val="69"/>
  </w:num>
  <w:num w:numId="23">
    <w:abstractNumId w:val="33"/>
  </w:num>
  <w:num w:numId="24">
    <w:abstractNumId w:val="77"/>
  </w:num>
  <w:num w:numId="25">
    <w:abstractNumId w:val="19"/>
  </w:num>
  <w:num w:numId="26">
    <w:abstractNumId w:val="36"/>
  </w:num>
  <w:num w:numId="27">
    <w:abstractNumId w:val="18"/>
  </w:num>
  <w:num w:numId="28">
    <w:abstractNumId w:val="27"/>
  </w:num>
  <w:num w:numId="29">
    <w:abstractNumId w:val="78"/>
  </w:num>
  <w:num w:numId="30">
    <w:abstractNumId w:val="82"/>
  </w:num>
  <w:num w:numId="31">
    <w:abstractNumId w:val="45"/>
  </w:num>
  <w:num w:numId="32">
    <w:abstractNumId w:val="37"/>
  </w:num>
  <w:num w:numId="33">
    <w:abstractNumId w:val="67"/>
  </w:num>
  <w:num w:numId="34">
    <w:abstractNumId w:val="52"/>
  </w:num>
  <w:num w:numId="35">
    <w:abstractNumId w:val="62"/>
  </w:num>
  <w:num w:numId="36">
    <w:abstractNumId w:val="53"/>
  </w:num>
  <w:num w:numId="37">
    <w:abstractNumId w:val="86"/>
  </w:num>
  <w:num w:numId="38">
    <w:abstractNumId w:val="43"/>
  </w:num>
  <w:num w:numId="39">
    <w:abstractNumId w:val="75"/>
  </w:num>
  <w:num w:numId="40">
    <w:abstractNumId w:val="50"/>
  </w:num>
  <w:num w:numId="41">
    <w:abstractNumId w:val="48"/>
  </w:num>
  <w:num w:numId="42">
    <w:abstractNumId w:val="72"/>
  </w:num>
  <w:num w:numId="43">
    <w:abstractNumId w:val="70"/>
  </w:num>
  <w:num w:numId="44">
    <w:abstractNumId w:val="51"/>
  </w:num>
  <w:num w:numId="45">
    <w:abstractNumId w:val="41"/>
  </w:num>
  <w:num w:numId="46">
    <w:abstractNumId w:val="84"/>
  </w:num>
  <w:num w:numId="47">
    <w:abstractNumId w:val="60"/>
  </w:num>
  <w:num w:numId="48">
    <w:abstractNumId w:val="59"/>
  </w:num>
  <w:num w:numId="49">
    <w:abstractNumId w:val="30"/>
  </w:num>
  <w:num w:numId="50">
    <w:abstractNumId w:val="2"/>
  </w:num>
  <w:num w:numId="51">
    <w:abstractNumId w:val="31"/>
  </w:num>
  <w:num w:numId="52">
    <w:abstractNumId w:val="66"/>
  </w:num>
  <w:num w:numId="53">
    <w:abstractNumId w:val="80"/>
  </w:num>
  <w:num w:numId="54">
    <w:abstractNumId w:val="24"/>
  </w:num>
  <w:num w:numId="55">
    <w:abstractNumId w:val="81"/>
  </w:num>
  <w:num w:numId="56">
    <w:abstractNumId w:val="79"/>
  </w:num>
  <w:num w:numId="57">
    <w:abstractNumId w:val="15"/>
  </w:num>
  <w:num w:numId="58">
    <w:abstractNumId w:val="22"/>
  </w:num>
  <w:num w:numId="59">
    <w:abstractNumId w:val="46"/>
  </w:num>
  <w:num w:numId="60">
    <w:abstractNumId w:val="10"/>
  </w:num>
  <w:num w:numId="61">
    <w:abstractNumId w:val="25"/>
  </w:num>
  <w:num w:numId="62">
    <w:abstractNumId w:val="71"/>
  </w:num>
  <w:num w:numId="63">
    <w:abstractNumId w:val="68"/>
  </w:num>
  <w:num w:numId="64">
    <w:abstractNumId w:val="61"/>
  </w:num>
  <w:num w:numId="65">
    <w:abstractNumId w:val="3"/>
  </w:num>
  <w:num w:numId="66">
    <w:abstractNumId w:val="0"/>
  </w:num>
  <w:num w:numId="67">
    <w:abstractNumId w:val="54"/>
  </w:num>
  <w:num w:numId="68">
    <w:abstractNumId w:val="65"/>
  </w:num>
  <w:num w:numId="69">
    <w:abstractNumId w:val="13"/>
  </w:num>
  <w:num w:numId="70">
    <w:abstractNumId w:val="16"/>
  </w:num>
  <w:num w:numId="71">
    <w:abstractNumId w:val="12"/>
  </w:num>
  <w:num w:numId="72">
    <w:abstractNumId w:val="23"/>
  </w:num>
  <w:num w:numId="73">
    <w:abstractNumId w:val="64"/>
  </w:num>
  <w:num w:numId="74">
    <w:abstractNumId w:val="9"/>
  </w:num>
  <w:num w:numId="75">
    <w:abstractNumId w:val="32"/>
  </w:num>
  <w:num w:numId="76">
    <w:abstractNumId w:val="1"/>
  </w:num>
  <w:num w:numId="77">
    <w:abstractNumId w:val="63"/>
  </w:num>
  <w:num w:numId="78">
    <w:abstractNumId w:val="44"/>
  </w:num>
  <w:num w:numId="79">
    <w:abstractNumId w:val="73"/>
  </w:num>
  <w:num w:numId="80">
    <w:abstractNumId w:val="58"/>
  </w:num>
  <w:num w:numId="81">
    <w:abstractNumId w:val="34"/>
  </w:num>
  <w:num w:numId="82">
    <w:abstractNumId w:val="14"/>
  </w:num>
  <w:num w:numId="83">
    <w:abstractNumId w:val="8"/>
  </w:num>
  <w:num w:numId="84">
    <w:abstractNumId w:val="7"/>
  </w:num>
  <w:num w:numId="85">
    <w:abstractNumId w:val="5"/>
  </w:num>
  <w:num w:numId="86">
    <w:abstractNumId w:val="11"/>
  </w:num>
  <w:num w:numId="87">
    <w:abstractNumId w:val="42"/>
  </w:num>
  <w:num w:numId="88">
    <w:abstractNumId w:val="47"/>
  </w:num>
  <w:num w:numId="89">
    <w:abstractNumId w:val="3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26C"/>
    <w:rsid w:val="00010A43"/>
    <w:rsid w:val="000120DD"/>
    <w:rsid w:val="00035C6D"/>
    <w:rsid w:val="000362A1"/>
    <w:rsid w:val="0003667D"/>
    <w:rsid w:val="000401BD"/>
    <w:rsid w:val="0004167E"/>
    <w:rsid w:val="0005440C"/>
    <w:rsid w:val="00060EB5"/>
    <w:rsid w:val="00066757"/>
    <w:rsid w:val="000745DA"/>
    <w:rsid w:val="00075DB5"/>
    <w:rsid w:val="00085DEF"/>
    <w:rsid w:val="00095BDD"/>
    <w:rsid w:val="000A5BDB"/>
    <w:rsid w:val="000B4D80"/>
    <w:rsid w:val="000C6C82"/>
    <w:rsid w:val="000C7A69"/>
    <w:rsid w:val="000D217D"/>
    <w:rsid w:val="000E4292"/>
    <w:rsid w:val="000F2B84"/>
    <w:rsid w:val="000F43AD"/>
    <w:rsid w:val="000F4930"/>
    <w:rsid w:val="000F7ED3"/>
    <w:rsid w:val="00101C7F"/>
    <w:rsid w:val="00107460"/>
    <w:rsid w:val="00121D97"/>
    <w:rsid w:val="00122B16"/>
    <w:rsid w:val="0012731F"/>
    <w:rsid w:val="00133E69"/>
    <w:rsid w:val="00135A10"/>
    <w:rsid w:val="00141D22"/>
    <w:rsid w:val="00145D56"/>
    <w:rsid w:val="001463AF"/>
    <w:rsid w:val="00150B4B"/>
    <w:rsid w:val="00151C59"/>
    <w:rsid w:val="00172F2E"/>
    <w:rsid w:val="001732A1"/>
    <w:rsid w:val="00190C1B"/>
    <w:rsid w:val="001939C8"/>
    <w:rsid w:val="001A0F3C"/>
    <w:rsid w:val="001A3136"/>
    <w:rsid w:val="001A3B0A"/>
    <w:rsid w:val="001A5D32"/>
    <w:rsid w:val="001B11BC"/>
    <w:rsid w:val="001B736D"/>
    <w:rsid w:val="001C0FFF"/>
    <w:rsid w:val="001C1CC8"/>
    <w:rsid w:val="001C27E2"/>
    <w:rsid w:val="001C64F4"/>
    <w:rsid w:val="001D579B"/>
    <w:rsid w:val="001F057B"/>
    <w:rsid w:val="001F089F"/>
    <w:rsid w:val="001F1947"/>
    <w:rsid w:val="001F6158"/>
    <w:rsid w:val="0020074A"/>
    <w:rsid w:val="00204654"/>
    <w:rsid w:val="00205CA8"/>
    <w:rsid w:val="002120B2"/>
    <w:rsid w:val="00214451"/>
    <w:rsid w:val="0023054E"/>
    <w:rsid w:val="00236DF9"/>
    <w:rsid w:val="00242995"/>
    <w:rsid w:val="00254B9F"/>
    <w:rsid w:val="0026217A"/>
    <w:rsid w:val="00264080"/>
    <w:rsid w:val="002A3BC3"/>
    <w:rsid w:val="002A75B7"/>
    <w:rsid w:val="002B7B1B"/>
    <w:rsid w:val="002D130F"/>
    <w:rsid w:val="002D2261"/>
    <w:rsid w:val="002D25AD"/>
    <w:rsid w:val="002D3B21"/>
    <w:rsid w:val="002E47A9"/>
    <w:rsid w:val="002E5DA8"/>
    <w:rsid w:val="002F3D64"/>
    <w:rsid w:val="00302C8D"/>
    <w:rsid w:val="00303F9C"/>
    <w:rsid w:val="00304532"/>
    <w:rsid w:val="003135B7"/>
    <w:rsid w:val="003144F9"/>
    <w:rsid w:val="00314821"/>
    <w:rsid w:val="003225AD"/>
    <w:rsid w:val="003256B3"/>
    <w:rsid w:val="00325EC3"/>
    <w:rsid w:val="00326379"/>
    <w:rsid w:val="003322BF"/>
    <w:rsid w:val="0033385F"/>
    <w:rsid w:val="0033588E"/>
    <w:rsid w:val="00352BB1"/>
    <w:rsid w:val="00355185"/>
    <w:rsid w:val="00374FD8"/>
    <w:rsid w:val="003750CD"/>
    <w:rsid w:val="00377345"/>
    <w:rsid w:val="003800FF"/>
    <w:rsid w:val="0039319F"/>
    <w:rsid w:val="00397280"/>
    <w:rsid w:val="003C2CD4"/>
    <w:rsid w:val="003C364B"/>
    <w:rsid w:val="003D0074"/>
    <w:rsid w:val="003E619F"/>
    <w:rsid w:val="003F3DD0"/>
    <w:rsid w:val="003F7057"/>
    <w:rsid w:val="00411E58"/>
    <w:rsid w:val="004234BA"/>
    <w:rsid w:val="0042411F"/>
    <w:rsid w:val="00426FB1"/>
    <w:rsid w:val="004404A2"/>
    <w:rsid w:val="00443F87"/>
    <w:rsid w:val="0046000E"/>
    <w:rsid w:val="00465FEC"/>
    <w:rsid w:val="004714BD"/>
    <w:rsid w:val="00473F05"/>
    <w:rsid w:val="0047461D"/>
    <w:rsid w:val="004809E4"/>
    <w:rsid w:val="004811D4"/>
    <w:rsid w:val="00484A8C"/>
    <w:rsid w:val="00487C68"/>
    <w:rsid w:val="00490DFE"/>
    <w:rsid w:val="004A2113"/>
    <w:rsid w:val="004B13E7"/>
    <w:rsid w:val="004C2E4F"/>
    <w:rsid w:val="004D068E"/>
    <w:rsid w:val="004E03A2"/>
    <w:rsid w:val="004F4D26"/>
    <w:rsid w:val="004F6114"/>
    <w:rsid w:val="004F612E"/>
    <w:rsid w:val="00503294"/>
    <w:rsid w:val="00506B68"/>
    <w:rsid w:val="00511886"/>
    <w:rsid w:val="00512A4A"/>
    <w:rsid w:val="00513C8C"/>
    <w:rsid w:val="005157A3"/>
    <w:rsid w:val="00527995"/>
    <w:rsid w:val="00540E6C"/>
    <w:rsid w:val="00551A56"/>
    <w:rsid w:val="00554A9D"/>
    <w:rsid w:val="00554C27"/>
    <w:rsid w:val="0055625D"/>
    <w:rsid w:val="005570D0"/>
    <w:rsid w:val="00560B5F"/>
    <w:rsid w:val="00561AB3"/>
    <w:rsid w:val="00561BBD"/>
    <w:rsid w:val="00562C8D"/>
    <w:rsid w:val="005649F4"/>
    <w:rsid w:val="00565662"/>
    <w:rsid w:val="005664CB"/>
    <w:rsid w:val="005761E5"/>
    <w:rsid w:val="00576B36"/>
    <w:rsid w:val="00580E9E"/>
    <w:rsid w:val="00592862"/>
    <w:rsid w:val="00593E9C"/>
    <w:rsid w:val="00597179"/>
    <w:rsid w:val="0059790E"/>
    <w:rsid w:val="005A0118"/>
    <w:rsid w:val="005A0404"/>
    <w:rsid w:val="005A3FD1"/>
    <w:rsid w:val="005C44D9"/>
    <w:rsid w:val="005C47C9"/>
    <w:rsid w:val="005C4C34"/>
    <w:rsid w:val="005C53ED"/>
    <w:rsid w:val="005D3411"/>
    <w:rsid w:val="005D58E0"/>
    <w:rsid w:val="005D7017"/>
    <w:rsid w:val="005D7405"/>
    <w:rsid w:val="005D7FFE"/>
    <w:rsid w:val="005F1A03"/>
    <w:rsid w:val="005F5031"/>
    <w:rsid w:val="005F6660"/>
    <w:rsid w:val="00607174"/>
    <w:rsid w:val="006113F2"/>
    <w:rsid w:val="0061475B"/>
    <w:rsid w:val="00626287"/>
    <w:rsid w:val="00635EA4"/>
    <w:rsid w:val="006476D6"/>
    <w:rsid w:val="006515FA"/>
    <w:rsid w:val="00654135"/>
    <w:rsid w:val="00676894"/>
    <w:rsid w:val="006815BD"/>
    <w:rsid w:val="0068257B"/>
    <w:rsid w:val="00683628"/>
    <w:rsid w:val="00685868"/>
    <w:rsid w:val="00687AB1"/>
    <w:rsid w:val="00687EA1"/>
    <w:rsid w:val="006965D6"/>
    <w:rsid w:val="006B31A9"/>
    <w:rsid w:val="006C0DAE"/>
    <w:rsid w:val="006C1CBA"/>
    <w:rsid w:val="006C6DF3"/>
    <w:rsid w:val="006E0E3F"/>
    <w:rsid w:val="006E1949"/>
    <w:rsid w:val="006E2B86"/>
    <w:rsid w:val="006F0DD5"/>
    <w:rsid w:val="006F714F"/>
    <w:rsid w:val="00701F28"/>
    <w:rsid w:val="00706607"/>
    <w:rsid w:val="00712C50"/>
    <w:rsid w:val="00725987"/>
    <w:rsid w:val="00730DF3"/>
    <w:rsid w:val="0073417A"/>
    <w:rsid w:val="00754DFA"/>
    <w:rsid w:val="007709F5"/>
    <w:rsid w:val="007714FD"/>
    <w:rsid w:val="007739F0"/>
    <w:rsid w:val="00781D00"/>
    <w:rsid w:val="00781E2C"/>
    <w:rsid w:val="007833C6"/>
    <w:rsid w:val="00797002"/>
    <w:rsid w:val="007A2F44"/>
    <w:rsid w:val="007B1E98"/>
    <w:rsid w:val="007C6D64"/>
    <w:rsid w:val="007D57C3"/>
    <w:rsid w:val="007E5846"/>
    <w:rsid w:val="007E6DE7"/>
    <w:rsid w:val="007F1E72"/>
    <w:rsid w:val="007F6138"/>
    <w:rsid w:val="0080204A"/>
    <w:rsid w:val="008037FB"/>
    <w:rsid w:val="00812DD3"/>
    <w:rsid w:val="00817EAC"/>
    <w:rsid w:val="008205F8"/>
    <w:rsid w:val="00821BED"/>
    <w:rsid w:val="00822997"/>
    <w:rsid w:val="00823624"/>
    <w:rsid w:val="008259A6"/>
    <w:rsid w:val="008475AC"/>
    <w:rsid w:val="008519D1"/>
    <w:rsid w:val="00855BAB"/>
    <w:rsid w:val="00864863"/>
    <w:rsid w:val="008673DB"/>
    <w:rsid w:val="00877A13"/>
    <w:rsid w:val="00880CDB"/>
    <w:rsid w:val="00890CBE"/>
    <w:rsid w:val="00890F4F"/>
    <w:rsid w:val="00893952"/>
    <w:rsid w:val="00896756"/>
    <w:rsid w:val="008A1E21"/>
    <w:rsid w:val="008A3335"/>
    <w:rsid w:val="008A46B4"/>
    <w:rsid w:val="008A5845"/>
    <w:rsid w:val="008B0368"/>
    <w:rsid w:val="008B1791"/>
    <w:rsid w:val="008B7044"/>
    <w:rsid w:val="008B7E69"/>
    <w:rsid w:val="008D6BFE"/>
    <w:rsid w:val="008E118D"/>
    <w:rsid w:val="008E1536"/>
    <w:rsid w:val="008F0B16"/>
    <w:rsid w:val="008F1A89"/>
    <w:rsid w:val="008F1EF4"/>
    <w:rsid w:val="008F5B2F"/>
    <w:rsid w:val="00913795"/>
    <w:rsid w:val="00917573"/>
    <w:rsid w:val="009212E4"/>
    <w:rsid w:val="0092170F"/>
    <w:rsid w:val="00922F2F"/>
    <w:rsid w:val="00925FD5"/>
    <w:rsid w:val="009264C8"/>
    <w:rsid w:val="0092650F"/>
    <w:rsid w:val="00933A37"/>
    <w:rsid w:val="00953D78"/>
    <w:rsid w:val="00954121"/>
    <w:rsid w:val="0095726C"/>
    <w:rsid w:val="00967A32"/>
    <w:rsid w:val="009708A3"/>
    <w:rsid w:val="009779D9"/>
    <w:rsid w:val="009814F7"/>
    <w:rsid w:val="009943A3"/>
    <w:rsid w:val="009A002D"/>
    <w:rsid w:val="009A431F"/>
    <w:rsid w:val="009A5A16"/>
    <w:rsid w:val="009B277E"/>
    <w:rsid w:val="009B67B5"/>
    <w:rsid w:val="009D0681"/>
    <w:rsid w:val="009D25A1"/>
    <w:rsid w:val="009D6667"/>
    <w:rsid w:val="009D7808"/>
    <w:rsid w:val="009E3695"/>
    <w:rsid w:val="009E55F6"/>
    <w:rsid w:val="00A03552"/>
    <w:rsid w:val="00A16BD4"/>
    <w:rsid w:val="00A20991"/>
    <w:rsid w:val="00A21628"/>
    <w:rsid w:val="00A21805"/>
    <w:rsid w:val="00A259D6"/>
    <w:rsid w:val="00A275C1"/>
    <w:rsid w:val="00A335B6"/>
    <w:rsid w:val="00A34AA3"/>
    <w:rsid w:val="00A51171"/>
    <w:rsid w:val="00A527DE"/>
    <w:rsid w:val="00A53E0C"/>
    <w:rsid w:val="00A5578F"/>
    <w:rsid w:val="00A711D5"/>
    <w:rsid w:val="00A751E2"/>
    <w:rsid w:val="00A8039D"/>
    <w:rsid w:val="00A90A9C"/>
    <w:rsid w:val="00A91B14"/>
    <w:rsid w:val="00AB3C0A"/>
    <w:rsid w:val="00AB65AD"/>
    <w:rsid w:val="00AD4A28"/>
    <w:rsid w:val="00AE3B92"/>
    <w:rsid w:val="00AE7C47"/>
    <w:rsid w:val="00AF2267"/>
    <w:rsid w:val="00AF401A"/>
    <w:rsid w:val="00AF6B00"/>
    <w:rsid w:val="00B05210"/>
    <w:rsid w:val="00B07BAF"/>
    <w:rsid w:val="00B1133F"/>
    <w:rsid w:val="00B16289"/>
    <w:rsid w:val="00B1679E"/>
    <w:rsid w:val="00B2035D"/>
    <w:rsid w:val="00B254D3"/>
    <w:rsid w:val="00B3032C"/>
    <w:rsid w:val="00B30DEF"/>
    <w:rsid w:val="00B33B6C"/>
    <w:rsid w:val="00B361CD"/>
    <w:rsid w:val="00B43607"/>
    <w:rsid w:val="00B47159"/>
    <w:rsid w:val="00B474AB"/>
    <w:rsid w:val="00B5412F"/>
    <w:rsid w:val="00B627F6"/>
    <w:rsid w:val="00B628C1"/>
    <w:rsid w:val="00B778D6"/>
    <w:rsid w:val="00B82090"/>
    <w:rsid w:val="00B839AC"/>
    <w:rsid w:val="00B83AEF"/>
    <w:rsid w:val="00B854AC"/>
    <w:rsid w:val="00B941B6"/>
    <w:rsid w:val="00BA04B6"/>
    <w:rsid w:val="00BA5FB4"/>
    <w:rsid w:val="00BB1F93"/>
    <w:rsid w:val="00BC2698"/>
    <w:rsid w:val="00BC307F"/>
    <w:rsid w:val="00BC79CE"/>
    <w:rsid w:val="00BD3578"/>
    <w:rsid w:val="00BE10BE"/>
    <w:rsid w:val="00BE3C9E"/>
    <w:rsid w:val="00BE7AF4"/>
    <w:rsid w:val="00BF0008"/>
    <w:rsid w:val="00C07D11"/>
    <w:rsid w:val="00C22C5A"/>
    <w:rsid w:val="00C26F5A"/>
    <w:rsid w:val="00C36639"/>
    <w:rsid w:val="00C40330"/>
    <w:rsid w:val="00C42D35"/>
    <w:rsid w:val="00C44653"/>
    <w:rsid w:val="00C54114"/>
    <w:rsid w:val="00C54531"/>
    <w:rsid w:val="00C5566B"/>
    <w:rsid w:val="00C60F79"/>
    <w:rsid w:val="00C66E4A"/>
    <w:rsid w:val="00C70D97"/>
    <w:rsid w:val="00C723ED"/>
    <w:rsid w:val="00C75023"/>
    <w:rsid w:val="00C812A3"/>
    <w:rsid w:val="00C82B51"/>
    <w:rsid w:val="00C83231"/>
    <w:rsid w:val="00C86547"/>
    <w:rsid w:val="00C950E1"/>
    <w:rsid w:val="00CB2FA9"/>
    <w:rsid w:val="00CB4A6B"/>
    <w:rsid w:val="00CC2A97"/>
    <w:rsid w:val="00CC3674"/>
    <w:rsid w:val="00CC395E"/>
    <w:rsid w:val="00CC43F9"/>
    <w:rsid w:val="00CD2C93"/>
    <w:rsid w:val="00CD6E4A"/>
    <w:rsid w:val="00CD7700"/>
    <w:rsid w:val="00CF67B3"/>
    <w:rsid w:val="00D00188"/>
    <w:rsid w:val="00D0115E"/>
    <w:rsid w:val="00D069BF"/>
    <w:rsid w:val="00D16CD6"/>
    <w:rsid w:val="00D2075D"/>
    <w:rsid w:val="00D214AD"/>
    <w:rsid w:val="00D313B4"/>
    <w:rsid w:val="00D41F75"/>
    <w:rsid w:val="00D4744E"/>
    <w:rsid w:val="00D5068A"/>
    <w:rsid w:val="00D57E60"/>
    <w:rsid w:val="00D7562F"/>
    <w:rsid w:val="00D839CD"/>
    <w:rsid w:val="00D8444A"/>
    <w:rsid w:val="00D85796"/>
    <w:rsid w:val="00D87504"/>
    <w:rsid w:val="00D93003"/>
    <w:rsid w:val="00D932E8"/>
    <w:rsid w:val="00DA5998"/>
    <w:rsid w:val="00DA7A01"/>
    <w:rsid w:val="00DB5E15"/>
    <w:rsid w:val="00DC603B"/>
    <w:rsid w:val="00DD26EB"/>
    <w:rsid w:val="00DD3739"/>
    <w:rsid w:val="00DD4101"/>
    <w:rsid w:val="00DE20DD"/>
    <w:rsid w:val="00DE39DD"/>
    <w:rsid w:val="00DE40D0"/>
    <w:rsid w:val="00E06ADD"/>
    <w:rsid w:val="00E11120"/>
    <w:rsid w:val="00E12609"/>
    <w:rsid w:val="00E27727"/>
    <w:rsid w:val="00E37E55"/>
    <w:rsid w:val="00E46AEA"/>
    <w:rsid w:val="00E50750"/>
    <w:rsid w:val="00E51294"/>
    <w:rsid w:val="00E52831"/>
    <w:rsid w:val="00E52C5B"/>
    <w:rsid w:val="00E616E9"/>
    <w:rsid w:val="00E62AD8"/>
    <w:rsid w:val="00E62B9F"/>
    <w:rsid w:val="00E76DDE"/>
    <w:rsid w:val="00E92475"/>
    <w:rsid w:val="00E92D7E"/>
    <w:rsid w:val="00E96888"/>
    <w:rsid w:val="00EA71A7"/>
    <w:rsid w:val="00EB15C8"/>
    <w:rsid w:val="00ED3A44"/>
    <w:rsid w:val="00ED47A7"/>
    <w:rsid w:val="00EE4B60"/>
    <w:rsid w:val="00EE57AD"/>
    <w:rsid w:val="00EF0A53"/>
    <w:rsid w:val="00EF0C6F"/>
    <w:rsid w:val="00EF4852"/>
    <w:rsid w:val="00EF4FD2"/>
    <w:rsid w:val="00EF5E8D"/>
    <w:rsid w:val="00F01BB3"/>
    <w:rsid w:val="00F03806"/>
    <w:rsid w:val="00F1011C"/>
    <w:rsid w:val="00F10A1C"/>
    <w:rsid w:val="00F131FB"/>
    <w:rsid w:val="00F147FE"/>
    <w:rsid w:val="00F31072"/>
    <w:rsid w:val="00F368CE"/>
    <w:rsid w:val="00F37821"/>
    <w:rsid w:val="00F44264"/>
    <w:rsid w:val="00F56DD7"/>
    <w:rsid w:val="00F73539"/>
    <w:rsid w:val="00F74C77"/>
    <w:rsid w:val="00F75CCB"/>
    <w:rsid w:val="00F75D8F"/>
    <w:rsid w:val="00F837AF"/>
    <w:rsid w:val="00F8409C"/>
    <w:rsid w:val="00FA39BF"/>
    <w:rsid w:val="00FB4898"/>
    <w:rsid w:val="00FD02B8"/>
    <w:rsid w:val="00FD072D"/>
    <w:rsid w:val="00FE66EF"/>
    <w:rsid w:val="00FE7442"/>
    <w:rsid w:val="00FF4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231"/>
    <w:rPr>
      <w:rFonts w:ascii="Calibri" w:eastAsia="Calibri" w:hAnsi="Calibri" w:cs="Times New Roman"/>
      <w:lang w:val="en-US"/>
    </w:rPr>
  </w:style>
  <w:style w:type="paragraph" w:styleId="Heading1">
    <w:name w:val="heading 1"/>
    <w:basedOn w:val="Normal"/>
    <w:next w:val="Normal"/>
    <w:link w:val="Heading1Char"/>
    <w:uiPriority w:val="99"/>
    <w:qFormat/>
    <w:rsid w:val="0095726C"/>
    <w:pPr>
      <w:keepNext/>
      <w:spacing w:after="0" w:line="240" w:lineRule="auto"/>
      <w:jc w:val="center"/>
      <w:outlineLvl w:val="0"/>
    </w:pPr>
    <w:rPr>
      <w:rFonts w:ascii="Times New Roman" w:eastAsia="Times New Roman" w:hAnsi="Times New Roman"/>
      <w:b/>
      <w:bCs/>
      <w:sz w:val="52"/>
      <w:szCs w:val="24"/>
      <w:lang w:val="bg-BG" w:eastAsia="x-none"/>
    </w:rPr>
  </w:style>
  <w:style w:type="paragraph" w:styleId="Heading2">
    <w:name w:val="heading 2"/>
    <w:basedOn w:val="Normal"/>
    <w:next w:val="Normal"/>
    <w:link w:val="Heading2Char"/>
    <w:qFormat/>
    <w:rsid w:val="0095726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5726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5726C"/>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726C"/>
    <w:rPr>
      <w:rFonts w:ascii="Times New Roman" w:eastAsia="Times New Roman" w:hAnsi="Times New Roman" w:cs="Times New Roman"/>
      <w:b/>
      <w:bCs/>
      <w:sz w:val="52"/>
      <w:szCs w:val="24"/>
      <w:lang w:eastAsia="x-none"/>
    </w:rPr>
  </w:style>
  <w:style w:type="character" w:customStyle="1" w:styleId="Heading2Char">
    <w:name w:val="Heading 2 Char"/>
    <w:basedOn w:val="DefaultParagraphFont"/>
    <w:link w:val="Heading2"/>
    <w:rsid w:val="0095726C"/>
    <w:rPr>
      <w:rFonts w:ascii="Arial" w:eastAsia="Calibri" w:hAnsi="Arial" w:cs="Arial"/>
      <w:b/>
      <w:bCs/>
      <w:i/>
      <w:iCs/>
      <w:sz w:val="28"/>
      <w:szCs w:val="28"/>
      <w:lang w:val="en-US"/>
    </w:rPr>
  </w:style>
  <w:style w:type="character" w:customStyle="1" w:styleId="Heading3Char">
    <w:name w:val="Heading 3 Char"/>
    <w:basedOn w:val="DefaultParagraphFont"/>
    <w:link w:val="Heading3"/>
    <w:uiPriority w:val="99"/>
    <w:rsid w:val="0095726C"/>
    <w:rPr>
      <w:rFonts w:ascii="Arial" w:eastAsia="Calibri" w:hAnsi="Arial" w:cs="Arial"/>
      <w:b/>
      <w:bCs/>
      <w:sz w:val="26"/>
      <w:szCs w:val="26"/>
      <w:lang w:val="en-US"/>
    </w:rPr>
  </w:style>
  <w:style w:type="character" w:customStyle="1" w:styleId="Heading4Char">
    <w:name w:val="Heading 4 Char"/>
    <w:basedOn w:val="DefaultParagraphFont"/>
    <w:link w:val="Heading4"/>
    <w:rsid w:val="0095726C"/>
    <w:rPr>
      <w:rFonts w:ascii="Times New Roman" w:eastAsia="Calibri" w:hAnsi="Times New Roman" w:cs="Times New Roman"/>
      <w:b/>
      <w:bCs/>
      <w:sz w:val="28"/>
      <w:szCs w:val="28"/>
      <w:lang w:val="en-US"/>
    </w:rPr>
  </w:style>
  <w:style w:type="paragraph" w:styleId="ListParagraph">
    <w:name w:val="List Paragraph"/>
    <w:basedOn w:val="Normal"/>
    <w:uiPriority w:val="34"/>
    <w:qFormat/>
    <w:rsid w:val="0095726C"/>
    <w:pPr>
      <w:spacing w:after="0" w:line="240" w:lineRule="auto"/>
      <w:ind w:left="720"/>
    </w:pPr>
    <w:rPr>
      <w:rFonts w:ascii="Times New Roman" w:eastAsia="Times New Roman" w:hAnsi="Times New Roman"/>
      <w:sz w:val="24"/>
      <w:szCs w:val="24"/>
      <w:lang w:val="bg-BG" w:eastAsia="bg-BG"/>
    </w:rPr>
  </w:style>
  <w:style w:type="paragraph" w:styleId="ListBullet">
    <w:name w:val="List Bullet"/>
    <w:basedOn w:val="Normal"/>
    <w:rsid w:val="0095726C"/>
    <w:pPr>
      <w:spacing w:after="240" w:line="240" w:lineRule="auto"/>
      <w:jc w:val="both"/>
    </w:pPr>
    <w:rPr>
      <w:rFonts w:ascii="Times New Roman" w:eastAsia="Times New Roman" w:hAnsi="Times New Roman"/>
      <w:sz w:val="24"/>
      <w:szCs w:val="20"/>
      <w:lang w:val="en-GB"/>
    </w:rPr>
  </w:style>
  <w:style w:type="paragraph" w:styleId="NormalWeb">
    <w:name w:val="Normal (Web)"/>
    <w:basedOn w:val="Normal"/>
    <w:uiPriority w:val="99"/>
    <w:rsid w:val="0095726C"/>
    <w:pPr>
      <w:spacing w:before="100" w:beforeAutospacing="1" w:after="100" w:afterAutospacing="1" w:line="240" w:lineRule="auto"/>
    </w:pPr>
    <w:rPr>
      <w:rFonts w:ascii="Times New Roman" w:eastAsia="Times New Roman" w:hAnsi="Times New Roman"/>
      <w:sz w:val="24"/>
      <w:szCs w:val="24"/>
      <w:lang w:val="bg-BG" w:eastAsia="bg-BG"/>
    </w:rPr>
  </w:style>
  <w:style w:type="paragraph" w:styleId="Header">
    <w:name w:val="header"/>
    <w:basedOn w:val="Normal"/>
    <w:link w:val="HeaderChar"/>
    <w:uiPriority w:val="99"/>
    <w:unhideWhenUsed/>
    <w:rsid w:val="0095726C"/>
    <w:pPr>
      <w:tabs>
        <w:tab w:val="center" w:pos="4703"/>
        <w:tab w:val="right" w:pos="9406"/>
      </w:tabs>
    </w:pPr>
    <w:rPr>
      <w:lang w:val="x-none" w:eastAsia="x-none"/>
    </w:rPr>
  </w:style>
  <w:style w:type="character" w:customStyle="1" w:styleId="HeaderChar">
    <w:name w:val="Header Char"/>
    <w:basedOn w:val="DefaultParagraphFont"/>
    <w:link w:val="Header"/>
    <w:uiPriority w:val="99"/>
    <w:rsid w:val="0095726C"/>
    <w:rPr>
      <w:rFonts w:ascii="Calibri" w:eastAsia="Calibri" w:hAnsi="Calibri" w:cs="Times New Roman"/>
      <w:lang w:val="x-none" w:eastAsia="x-none"/>
    </w:rPr>
  </w:style>
  <w:style w:type="paragraph" w:styleId="Footer">
    <w:name w:val="footer"/>
    <w:basedOn w:val="Normal"/>
    <w:link w:val="FooterChar"/>
    <w:uiPriority w:val="99"/>
    <w:unhideWhenUsed/>
    <w:rsid w:val="0095726C"/>
    <w:pPr>
      <w:tabs>
        <w:tab w:val="center" w:pos="4703"/>
        <w:tab w:val="right" w:pos="9406"/>
      </w:tabs>
    </w:pPr>
    <w:rPr>
      <w:lang w:val="x-none" w:eastAsia="x-none"/>
    </w:rPr>
  </w:style>
  <w:style w:type="character" w:customStyle="1" w:styleId="FooterChar">
    <w:name w:val="Footer Char"/>
    <w:basedOn w:val="DefaultParagraphFont"/>
    <w:link w:val="Footer"/>
    <w:uiPriority w:val="99"/>
    <w:rsid w:val="0095726C"/>
    <w:rPr>
      <w:rFonts w:ascii="Calibri" w:eastAsia="Calibri" w:hAnsi="Calibri" w:cs="Times New Roman"/>
      <w:lang w:val="x-none" w:eastAsia="x-none"/>
    </w:rPr>
  </w:style>
  <w:style w:type="character" w:styleId="CommentReference">
    <w:name w:val="annotation reference"/>
    <w:rsid w:val="0095726C"/>
    <w:rPr>
      <w:rFonts w:cs="Times New Roman"/>
      <w:sz w:val="16"/>
      <w:szCs w:val="16"/>
    </w:rPr>
  </w:style>
  <w:style w:type="paragraph" w:styleId="CommentText">
    <w:name w:val="annotation text"/>
    <w:basedOn w:val="Normal"/>
    <w:link w:val="CommentTextChar"/>
    <w:rsid w:val="0095726C"/>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basedOn w:val="DefaultParagraphFont"/>
    <w:link w:val="CommentText"/>
    <w:rsid w:val="0095726C"/>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nhideWhenUsed/>
    <w:rsid w:val="0095726C"/>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95726C"/>
    <w:rPr>
      <w:rFonts w:ascii="Tahoma" w:eastAsia="Calibri" w:hAnsi="Tahoma" w:cs="Times New Roman"/>
      <w:sz w:val="16"/>
      <w:szCs w:val="16"/>
      <w:lang w:val="x-none" w:eastAsia="x-none"/>
    </w:rPr>
  </w:style>
  <w:style w:type="paragraph" w:styleId="BodyText">
    <w:name w:val="Body Text"/>
    <w:basedOn w:val="Normal"/>
    <w:link w:val="BodyTextChar"/>
    <w:uiPriority w:val="99"/>
    <w:rsid w:val="0095726C"/>
    <w:pPr>
      <w:spacing w:after="120" w:line="240" w:lineRule="auto"/>
      <w:jc w:val="both"/>
    </w:pPr>
    <w:rPr>
      <w:rFonts w:ascii="Times New Roman" w:eastAsia="Times New Roman" w:hAnsi="Times New Roman"/>
      <w:sz w:val="24"/>
      <w:szCs w:val="24"/>
      <w:lang w:val="bg-BG" w:eastAsia="x-none"/>
    </w:rPr>
  </w:style>
  <w:style w:type="character" w:customStyle="1" w:styleId="BodyTextChar">
    <w:name w:val="Body Text Char"/>
    <w:basedOn w:val="DefaultParagraphFont"/>
    <w:link w:val="BodyText"/>
    <w:uiPriority w:val="99"/>
    <w:rsid w:val="0095726C"/>
    <w:rPr>
      <w:rFonts w:ascii="Times New Roman" w:eastAsia="Times New Roman" w:hAnsi="Times New Roman" w:cs="Times New Roman"/>
      <w:sz w:val="24"/>
      <w:szCs w:val="24"/>
      <w:lang w:eastAsia="x-none"/>
    </w:rPr>
  </w:style>
  <w:style w:type="paragraph" w:styleId="CommentSubject">
    <w:name w:val="annotation subject"/>
    <w:basedOn w:val="CommentText"/>
    <w:next w:val="CommentText"/>
    <w:link w:val="CommentSubjectChar"/>
    <w:uiPriority w:val="99"/>
    <w:semiHidden/>
    <w:unhideWhenUsed/>
    <w:rsid w:val="0095726C"/>
    <w:pPr>
      <w:spacing w:after="200" w:line="276" w:lineRule="auto"/>
    </w:pPr>
    <w:rPr>
      <w:b/>
      <w:bCs/>
    </w:rPr>
  </w:style>
  <w:style w:type="character" w:customStyle="1" w:styleId="CommentSubjectChar">
    <w:name w:val="Comment Subject Char"/>
    <w:basedOn w:val="CommentTextChar"/>
    <w:link w:val="CommentSubject"/>
    <w:uiPriority w:val="99"/>
    <w:semiHidden/>
    <w:rsid w:val="0095726C"/>
    <w:rPr>
      <w:rFonts w:ascii="Times New Roman" w:eastAsia="Times New Roman" w:hAnsi="Times New Roman" w:cs="Times New Roman"/>
      <w:b/>
      <w:bCs/>
      <w:sz w:val="20"/>
      <w:szCs w:val="20"/>
      <w:lang w:val="x-none" w:eastAsia="x-none"/>
    </w:rPr>
  </w:style>
  <w:style w:type="table" w:styleId="TableGrid">
    <w:name w:val="Table Grid"/>
    <w:basedOn w:val="TableNormal"/>
    <w:uiPriority w:val="59"/>
    <w:rsid w:val="0095726C"/>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726C"/>
    <w:pPr>
      <w:autoSpaceDE w:val="0"/>
      <w:autoSpaceDN w:val="0"/>
      <w:adjustRightInd w:val="0"/>
      <w:spacing w:after="0" w:line="240" w:lineRule="auto"/>
    </w:pPr>
    <w:rPr>
      <w:rFonts w:ascii="Book Antiqua" w:eastAsia="Times New Roman" w:hAnsi="Book Antiqua" w:cs="Book Antiqua"/>
      <w:color w:val="000000"/>
      <w:sz w:val="24"/>
      <w:szCs w:val="24"/>
      <w:lang w:eastAsia="bg-BG"/>
    </w:rPr>
  </w:style>
  <w:style w:type="paragraph" w:styleId="NormalIndent">
    <w:name w:val="Normal Indent"/>
    <w:basedOn w:val="Normal"/>
    <w:rsid w:val="0095726C"/>
    <w:pPr>
      <w:spacing w:after="240" w:line="240" w:lineRule="auto"/>
      <w:ind w:left="720"/>
      <w:jc w:val="both"/>
    </w:pPr>
    <w:rPr>
      <w:rFonts w:ascii="Times New Roman" w:eastAsia="Times New Roman" w:hAnsi="Times New Roman"/>
      <w:sz w:val="24"/>
      <w:szCs w:val="24"/>
      <w:lang w:val="en-GB" w:eastAsia="bg-BG"/>
    </w:rPr>
  </w:style>
  <w:style w:type="paragraph" w:customStyle="1" w:styleId="CharChar">
    <w:name w:val="Char Char"/>
    <w:basedOn w:val="Normal"/>
    <w:rsid w:val="0095726C"/>
    <w:pPr>
      <w:tabs>
        <w:tab w:val="left" w:pos="709"/>
      </w:tabs>
      <w:spacing w:after="0" w:line="240" w:lineRule="auto"/>
    </w:pPr>
    <w:rPr>
      <w:rFonts w:ascii="Tahoma" w:eastAsia="Times New Roman" w:hAnsi="Tahoma"/>
      <w:sz w:val="24"/>
      <w:szCs w:val="24"/>
      <w:lang w:val="pl-PL" w:eastAsia="pl-PL"/>
    </w:rPr>
  </w:style>
  <w:style w:type="paragraph" w:styleId="FootnoteText">
    <w:name w:val="footnote text"/>
    <w:basedOn w:val="Normal"/>
    <w:link w:val="FootnoteTextChar"/>
    <w:uiPriority w:val="99"/>
    <w:rsid w:val="0095726C"/>
    <w:rPr>
      <w:sz w:val="20"/>
      <w:szCs w:val="20"/>
    </w:rPr>
  </w:style>
  <w:style w:type="character" w:customStyle="1" w:styleId="FootnoteTextChar">
    <w:name w:val="Footnote Text Char"/>
    <w:basedOn w:val="DefaultParagraphFont"/>
    <w:link w:val="FootnoteText"/>
    <w:uiPriority w:val="99"/>
    <w:rsid w:val="0095726C"/>
    <w:rPr>
      <w:rFonts w:ascii="Calibri" w:eastAsia="Calibri" w:hAnsi="Calibri" w:cs="Times New Roman"/>
      <w:sz w:val="20"/>
      <w:szCs w:val="20"/>
      <w:lang w:val="en-US"/>
    </w:rPr>
  </w:style>
  <w:style w:type="character" w:styleId="FootnoteReference">
    <w:name w:val="footnote reference"/>
    <w:uiPriority w:val="99"/>
    <w:rsid w:val="0095726C"/>
    <w:rPr>
      <w:vertAlign w:val="superscript"/>
    </w:rPr>
  </w:style>
  <w:style w:type="paragraph" w:styleId="TOC1">
    <w:name w:val="toc 1"/>
    <w:basedOn w:val="Normal"/>
    <w:next w:val="Normal"/>
    <w:autoRedefine/>
    <w:uiPriority w:val="39"/>
    <w:rsid w:val="0095726C"/>
  </w:style>
  <w:style w:type="character" w:styleId="Hyperlink">
    <w:name w:val="Hyperlink"/>
    <w:uiPriority w:val="99"/>
    <w:rsid w:val="0095726C"/>
    <w:rPr>
      <w:color w:val="0000FF"/>
      <w:u w:val="single"/>
    </w:rPr>
  </w:style>
  <w:style w:type="paragraph" w:styleId="TOC2">
    <w:name w:val="toc 2"/>
    <w:basedOn w:val="Normal"/>
    <w:next w:val="Normal"/>
    <w:autoRedefine/>
    <w:uiPriority w:val="39"/>
    <w:rsid w:val="0095726C"/>
    <w:pPr>
      <w:ind w:left="220"/>
    </w:pPr>
  </w:style>
  <w:style w:type="paragraph" w:styleId="TOC3">
    <w:name w:val="toc 3"/>
    <w:basedOn w:val="Normal"/>
    <w:next w:val="Normal"/>
    <w:autoRedefine/>
    <w:uiPriority w:val="39"/>
    <w:rsid w:val="003E619F"/>
    <w:pPr>
      <w:tabs>
        <w:tab w:val="left" w:pos="426"/>
        <w:tab w:val="right" w:leader="dot" w:pos="9629"/>
      </w:tabs>
    </w:pPr>
  </w:style>
  <w:style w:type="paragraph" w:styleId="TOC4">
    <w:name w:val="toc 4"/>
    <w:basedOn w:val="Normal"/>
    <w:next w:val="Normal"/>
    <w:autoRedefine/>
    <w:uiPriority w:val="39"/>
    <w:rsid w:val="0095726C"/>
    <w:pPr>
      <w:ind w:left="660"/>
    </w:pPr>
  </w:style>
  <w:style w:type="paragraph" w:customStyle="1" w:styleId="Text1">
    <w:name w:val="Text 1"/>
    <w:basedOn w:val="Normal"/>
    <w:rsid w:val="0095726C"/>
    <w:pPr>
      <w:suppressAutoHyphens/>
      <w:spacing w:after="240" w:line="240" w:lineRule="auto"/>
      <w:ind w:left="482"/>
      <w:jc w:val="both"/>
    </w:pPr>
    <w:rPr>
      <w:rFonts w:ascii="Arial" w:eastAsia="Times New Roman" w:hAnsi="Arial"/>
      <w:sz w:val="20"/>
      <w:szCs w:val="20"/>
      <w:lang w:val="en-GB" w:eastAsia="ar-SA"/>
    </w:rPr>
  </w:style>
  <w:style w:type="character" w:customStyle="1" w:styleId="FontStyle42">
    <w:name w:val="Font Style42"/>
    <w:rsid w:val="00712C50"/>
    <w:rPr>
      <w:rFonts w:ascii="Times New Roman" w:hAnsi="Times New Roman" w:cs="Times New Roman"/>
      <w:sz w:val="22"/>
      <w:szCs w:val="22"/>
    </w:rPr>
  </w:style>
  <w:style w:type="paragraph" w:customStyle="1" w:styleId="Style17">
    <w:name w:val="Style17"/>
    <w:basedOn w:val="Normal"/>
    <w:rsid w:val="00712C50"/>
    <w:pPr>
      <w:widowControl w:val="0"/>
      <w:autoSpaceDE w:val="0"/>
      <w:autoSpaceDN w:val="0"/>
      <w:adjustRightInd w:val="0"/>
      <w:spacing w:after="0" w:line="274" w:lineRule="exact"/>
      <w:ind w:hanging="355"/>
      <w:jc w:val="both"/>
    </w:pPr>
    <w:rPr>
      <w:rFonts w:ascii="Times New Roman" w:eastAsia="Times New Roman" w:hAnsi="Times New Roman"/>
      <w:sz w:val="24"/>
      <w:szCs w:val="24"/>
      <w:lang w:val="bg-BG" w:eastAsia="bg-BG"/>
    </w:rPr>
  </w:style>
  <w:style w:type="paragraph" w:customStyle="1" w:styleId="Style">
    <w:name w:val="Style"/>
    <w:rsid w:val="00EF4FD2"/>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CM1">
    <w:name w:val="CM1"/>
    <w:basedOn w:val="Default"/>
    <w:next w:val="Default"/>
    <w:uiPriority w:val="99"/>
    <w:rsid w:val="00EF4FD2"/>
    <w:rPr>
      <w:rFonts w:ascii="EUAlbertina" w:eastAsiaTheme="minorHAnsi" w:hAnsi="EUAlbertina" w:cstheme="minorBidi"/>
      <w:color w:val="auto"/>
      <w:lang w:eastAsia="en-US"/>
    </w:rPr>
  </w:style>
  <w:style w:type="paragraph" w:customStyle="1" w:styleId="CM3">
    <w:name w:val="CM3"/>
    <w:basedOn w:val="Default"/>
    <w:next w:val="Default"/>
    <w:uiPriority w:val="99"/>
    <w:rsid w:val="00EF4FD2"/>
    <w:rPr>
      <w:rFonts w:ascii="EUAlbertina" w:eastAsiaTheme="minorHAnsi" w:hAnsi="EUAlbertina" w:cstheme="minorBidi"/>
      <w:color w:val="auto"/>
      <w:lang w:eastAsia="en-US"/>
    </w:rPr>
  </w:style>
  <w:style w:type="character" w:customStyle="1" w:styleId="heading1char0">
    <w:name w:val="heading1char"/>
    <w:basedOn w:val="DefaultParagraphFont"/>
    <w:uiPriority w:val="99"/>
    <w:rsid w:val="00303F9C"/>
    <w:rPr>
      <w:rFonts w:ascii="Times New Roman" w:hAnsi="Times New Roman" w:cs="Times New Roman" w:hint="default"/>
      <w:b/>
      <w:bCs/>
    </w:rPr>
  </w:style>
  <w:style w:type="paragraph" w:customStyle="1" w:styleId="Style5">
    <w:name w:val="Style5"/>
    <w:basedOn w:val="Normal"/>
    <w:uiPriority w:val="99"/>
    <w:rsid w:val="00B627F6"/>
    <w:pPr>
      <w:widowControl w:val="0"/>
      <w:autoSpaceDE w:val="0"/>
      <w:autoSpaceDN w:val="0"/>
      <w:adjustRightInd w:val="0"/>
      <w:spacing w:after="0" w:line="374" w:lineRule="exact"/>
      <w:ind w:firstLine="698"/>
      <w:jc w:val="both"/>
    </w:pPr>
    <w:rPr>
      <w:rFonts w:ascii="MS Reference Sans Serif" w:eastAsia="Times New Roman" w:hAnsi="MS Reference Sans Serif"/>
      <w:sz w:val="24"/>
      <w:szCs w:val="24"/>
      <w:lang w:val="bg-BG" w:eastAsia="bg-BG"/>
    </w:rPr>
  </w:style>
  <w:style w:type="character" w:customStyle="1" w:styleId="FontStyle21">
    <w:name w:val="Font Style21"/>
    <w:basedOn w:val="DefaultParagraphFont"/>
    <w:uiPriority w:val="99"/>
    <w:rsid w:val="00B627F6"/>
    <w:rPr>
      <w:rFonts w:ascii="Times New Roman" w:hAnsi="Times New Roman" w:cs="Times New Roman"/>
      <w:sz w:val="22"/>
      <w:szCs w:val="22"/>
    </w:rPr>
  </w:style>
  <w:style w:type="paragraph" w:styleId="BodyText3">
    <w:name w:val="Body Text 3"/>
    <w:basedOn w:val="Normal"/>
    <w:link w:val="BodyText3Char"/>
    <w:uiPriority w:val="99"/>
    <w:semiHidden/>
    <w:unhideWhenUsed/>
    <w:rsid w:val="009B277E"/>
    <w:pPr>
      <w:spacing w:after="120"/>
    </w:pPr>
    <w:rPr>
      <w:sz w:val="16"/>
      <w:szCs w:val="16"/>
    </w:rPr>
  </w:style>
  <w:style w:type="character" w:customStyle="1" w:styleId="BodyText3Char">
    <w:name w:val="Body Text 3 Char"/>
    <w:basedOn w:val="DefaultParagraphFont"/>
    <w:link w:val="BodyText3"/>
    <w:uiPriority w:val="99"/>
    <w:semiHidden/>
    <w:rsid w:val="009B277E"/>
    <w:rPr>
      <w:rFonts w:ascii="Calibri" w:eastAsia="Calibri" w:hAnsi="Calibri" w:cs="Times New Roman"/>
      <w:sz w:val="16"/>
      <w:szCs w:val="16"/>
      <w:lang w:val="en-US"/>
    </w:rPr>
  </w:style>
  <w:style w:type="paragraph" w:styleId="Title">
    <w:name w:val="Title"/>
    <w:basedOn w:val="Normal"/>
    <w:link w:val="TitleChar"/>
    <w:qFormat/>
    <w:rsid w:val="009B277E"/>
    <w:pPr>
      <w:spacing w:after="0" w:line="240" w:lineRule="auto"/>
      <w:jc w:val="center"/>
    </w:pPr>
    <w:rPr>
      <w:rFonts w:ascii="NewSaturionModernCyr" w:hAnsi="NewSaturionModernCyr"/>
      <w:b/>
      <w:spacing w:val="50"/>
      <w:sz w:val="20"/>
      <w:szCs w:val="20"/>
      <w:lang w:val="en-GB" w:eastAsia="x-none"/>
    </w:rPr>
  </w:style>
  <w:style w:type="character" w:customStyle="1" w:styleId="TitleChar">
    <w:name w:val="Title Char"/>
    <w:basedOn w:val="DefaultParagraphFont"/>
    <w:link w:val="Title"/>
    <w:rsid w:val="009B277E"/>
    <w:rPr>
      <w:rFonts w:ascii="NewSaturionModernCyr" w:eastAsia="Calibri" w:hAnsi="NewSaturionModernCyr" w:cs="Times New Roman"/>
      <w:b/>
      <w:spacing w:val="50"/>
      <w:sz w:val="20"/>
      <w:szCs w:val="20"/>
      <w:lang w:val="en-GB" w:eastAsia="x-none"/>
    </w:rPr>
  </w:style>
  <w:style w:type="paragraph" w:customStyle="1" w:styleId="a">
    <w:name w:val="Стил"/>
    <w:rsid w:val="009B277E"/>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Style19">
    <w:name w:val="Style19"/>
    <w:basedOn w:val="Normal"/>
    <w:rsid w:val="009B277E"/>
    <w:pPr>
      <w:widowControl w:val="0"/>
      <w:autoSpaceDE w:val="0"/>
      <w:autoSpaceDN w:val="0"/>
      <w:adjustRightInd w:val="0"/>
      <w:spacing w:after="0" w:line="274" w:lineRule="exact"/>
      <w:jc w:val="both"/>
    </w:pPr>
    <w:rPr>
      <w:rFonts w:ascii="Times New Roman" w:eastAsia="Times New Roman" w:hAnsi="Times New Roman"/>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231"/>
    <w:rPr>
      <w:rFonts w:ascii="Calibri" w:eastAsia="Calibri" w:hAnsi="Calibri" w:cs="Times New Roman"/>
      <w:lang w:val="en-US"/>
    </w:rPr>
  </w:style>
  <w:style w:type="paragraph" w:styleId="Heading1">
    <w:name w:val="heading 1"/>
    <w:basedOn w:val="Normal"/>
    <w:next w:val="Normal"/>
    <w:link w:val="Heading1Char"/>
    <w:uiPriority w:val="99"/>
    <w:qFormat/>
    <w:rsid w:val="0095726C"/>
    <w:pPr>
      <w:keepNext/>
      <w:spacing w:after="0" w:line="240" w:lineRule="auto"/>
      <w:jc w:val="center"/>
      <w:outlineLvl w:val="0"/>
    </w:pPr>
    <w:rPr>
      <w:rFonts w:ascii="Times New Roman" w:eastAsia="Times New Roman" w:hAnsi="Times New Roman"/>
      <w:b/>
      <w:bCs/>
      <w:sz w:val="52"/>
      <w:szCs w:val="24"/>
      <w:lang w:val="bg-BG" w:eastAsia="x-none"/>
    </w:rPr>
  </w:style>
  <w:style w:type="paragraph" w:styleId="Heading2">
    <w:name w:val="heading 2"/>
    <w:basedOn w:val="Normal"/>
    <w:next w:val="Normal"/>
    <w:link w:val="Heading2Char"/>
    <w:qFormat/>
    <w:rsid w:val="0095726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5726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5726C"/>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726C"/>
    <w:rPr>
      <w:rFonts w:ascii="Times New Roman" w:eastAsia="Times New Roman" w:hAnsi="Times New Roman" w:cs="Times New Roman"/>
      <w:b/>
      <w:bCs/>
      <w:sz w:val="52"/>
      <w:szCs w:val="24"/>
      <w:lang w:eastAsia="x-none"/>
    </w:rPr>
  </w:style>
  <w:style w:type="character" w:customStyle="1" w:styleId="Heading2Char">
    <w:name w:val="Heading 2 Char"/>
    <w:basedOn w:val="DefaultParagraphFont"/>
    <w:link w:val="Heading2"/>
    <w:rsid w:val="0095726C"/>
    <w:rPr>
      <w:rFonts w:ascii="Arial" w:eastAsia="Calibri" w:hAnsi="Arial" w:cs="Arial"/>
      <w:b/>
      <w:bCs/>
      <w:i/>
      <w:iCs/>
      <w:sz w:val="28"/>
      <w:szCs w:val="28"/>
      <w:lang w:val="en-US"/>
    </w:rPr>
  </w:style>
  <w:style w:type="character" w:customStyle="1" w:styleId="Heading3Char">
    <w:name w:val="Heading 3 Char"/>
    <w:basedOn w:val="DefaultParagraphFont"/>
    <w:link w:val="Heading3"/>
    <w:uiPriority w:val="99"/>
    <w:rsid w:val="0095726C"/>
    <w:rPr>
      <w:rFonts w:ascii="Arial" w:eastAsia="Calibri" w:hAnsi="Arial" w:cs="Arial"/>
      <w:b/>
      <w:bCs/>
      <w:sz w:val="26"/>
      <w:szCs w:val="26"/>
      <w:lang w:val="en-US"/>
    </w:rPr>
  </w:style>
  <w:style w:type="character" w:customStyle="1" w:styleId="Heading4Char">
    <w:name w:val="Heading 4 Char"/>
    <w:basedOn w:val="DefaultParagraphFont"/>
    <w:link w:val="Heading4"/>
    <w:rsid w:val="0095726C"/>
    <w:rPr>
      <w:rFonts w:ascii="Times New Roman" w:eastAsia="Calibri" w:hAnsi="Times New Roman" w:cs="Times New Roman"/>
      <w:b/>
      <w:bCs/>
      <w:sz w:val="28"/>
      <w:szCs w:val="28"/>
      <w:lang w:val="en-US"/>
    </w:rPr>
  </w:style>
  <w:style w:type="paragraph" w:styleId="ListParagraph">
    <w:name w:val="List Paragraph"/>
    <w:basedOn w:val="Normal"/>
    <w:uiPriority w:val="34"/>
    <w:qFormat/>
    <w:rsid w:val="0095726C"/>
    <w:pPr>
      <w:spacing w:after="0" w:line="240" w:lineRule="auto"/>
      <w:ind w:left="720"/>
    </w:pPr>
    <w:rPr>
      <w:rFonts w:ascii="Times New Roman" w:eastAsia="Times New Roman" w:hAnsi="Times New Roman"/>
      <w:sz w:val="24"/>
      <w:szCs w:val="24"/>
      <w:lang w:val="bg-BG" w:eastAsia="bg-BG"/>
    </w:rPr>
  </w:style>
  <w:style w:type="paragraph" w:styleId="ListBullet">
    <w:name w:val="List Bullet"/>
    <w:basedOn w:val="Normal"/>
    <w:rsid w:val="0095726C"/>
    <w:pPr>
      <w:spacing w:after="240" w:line="240" w:lineRule="auto"/>
      <w:jc w:val="both"/>
    </w:pPr>
    <w:rPr>
      <w:rFonts w:ascii="Times New Roman" w:eastAsia="Times New Roman" w:hAnsi="Times New Roman"/>
      <w:sz w:val="24"/>
      <w:szCs w:val="20"/>
      <w:lang w:val="en-GB"/>
    </w:rPr>
  </w:style>
  <w:style w:type="paragraph" w:styleId="NormalWeb">
    <w:name w:val="Normal (Web)"/>
    <w:basedOn w:val="Normal"/>
    <w:uiPriority w:val="99"/>
    <w:rsid w:val="0095726C"/>
    <w:pPr>
      <w:spacing w:before="100" w:beforeAutospacing="1" w:after="100" w:afterAutospacing="1" w:line="240" w:lineRule="auto"/>
    </w:pPr>
    <w:rPr>
      <w:rFonts w:ascii="Times New Roman" w:eastAsia="Times New Roman" w:hAnsi="Times New Roman"/>
      <w:sz w:val="24"/>
      <w:szCs w:val="24"/>
      <w:lang w:val="bg-BG" w:eastAsia="bg-BG"/>
    </w:rPr>
  </w:style>
  <w:style w:type="paragraph" w:styleId="Header">
    <w:name w:val="header"/>
    <w:basedOn w:val="Normal"/>
    <w:link w:val="HeaderChar"/>
    <w:uiPriority w:val="99"/>
    <w:unhideWhenUsed/>
    <w:rsid w:val="0095726C"/>
    <w:pPr>
      <w:tabs>
        <w:tab w:val="center" w:pos="4703"/>
        <w:tab w:val="right" w:pos="9406"/>
      </w:tabs>
    </w:pPr>
    <w:rPr>
      <w:lang w:val="x-none" w:eastAsia="x-none"/>
    </w:rPr>
  </w:style>
  <w:style w:type="character" w:customStyle="1" w:styleId="HeaderChar">
    <w:name w:val="Header Char"/>
    <w:basedOn w:val="DefaultParagraphFont"/>
    <w:link w:val="Header"/>
    <w:uiPriority w:val="99"/>
    <w:rsid w:val="0095726C"/>
    <w:rPr>
      <w:rFonts w:ascii="Calibri" w:eastAsia="Calibri" w:hAnsi="Calibri" w:cs="Times New Roman"/>
      <w:lang w:val="x-none" w:eastAsia="x-none"/>
    </w:rPr>
  </w:style>
  <w:style w:type="paragraph" w:styleId="Footer">
    <w:name w:val="footer"/>
    <w:basedOn w:val="Normal"/>
    <w:link w:val="FooterChar"/>
    <w:uiPriority w:val="99"/>
    <w:unhideWhenUsed/>
    <w:rsid w:val="0095726C"/>
    <w:pPr>
      <w:tabs>
        <w:tab w:val="center" w:pos="4703"/>
        <w:tab w:val="right" w:pos="9406"/>
      </w:tabs>
    </w:pPr>
    <w:rPr>
      <w:lang w:val="x-none" w:eastAsia="x-none"/>
    </w:rPr>
  </w:style>
  <w:style w:type="character" w:customStyle="1" w:styleId="FooterChar">
    <w:name w:val="Footer Char"/>
    <w:basedOn w:val="DefaultParagraphFont"/>
    <w:link w:val="Footer"/>
    <w:uiPriority w:val="99"/>
    <w:rsid w:val="0095726C"/>
    <w:rPr>
      <w:rFonts w:ascii="Calibri" w:eastAsia="Calibri" w:hAnsi="Calibri" w:cs="Times New Roman"/>
      <w:lang w:val="x-none" w:eastAsia="x-none"/>
    </w:rPr>
  </w:style>
  <w:style w:type="character" w:styleId="CommentReference">
    <w:name w:val="annotation reference"/>
    <w:rsid w:val="0095726C"/>
    <w:rPr>
      <w:rFonts w:cs="Times New Roman"/>
      <w:sz w:val="16"/>
      <w:szCs w:val="16"/>
    </w:rPr>
  </w:style>
  <w:style w:type="paragraph" w:styleId="CommentText">
    <w:name w:val="annotation text"/>
    <w:basedOn w:val="Normal"/>
    <w:link w:val="CommentTextChar"/>
    <w:rsid w:val="0095726C"/>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basedOn w:val="DefaultParagraphFont"/>
    <w:link w:val="CommentText"/>
    <w:rsid w:val="0095726C"/>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nhideWhenUsed/>
    <w:rsid w:val="0095726C"/>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95726C"/>
    <w:rPr>
      <w:rFonts w:ascii="Tahoma" w:eastAsia="Calibri" w:hAnsi="Tahoma" w:cs="Times New Roman"/>
      <w:sz w:val="16"/>
      <w:szCs w:val="16"/>
      <w:lang w:val="x-none" w:eastAsia="x-none"/>
    </w:rPr>
  </w:style>
  <w:style w:type="paragraph" w:styleId="BodyText">
    <w:name w:val="Body Text"/>
    <w:basedOn w:val="Normal"/>
    <w:link w:val="BodyTextChar"/>
    <w:uiPriority w:val="99"/>
    <w:rsid w:val="0095726C"/>
    <w:pPr>
      <w:spacing w:after="120" w:line="240" w:lineRule="auto"/>
      <w:jc w:val="both"/>
    </w:pPr>
    <w:rPr>
      <w:rFonts w:ascii="Times New Roman" w:eastAsia="Times New Roman" w:hAnsi="Times New Roman"/>
      <w:sz w:val="24"/>
      <w:szCs w:val="24"/>
      <w:lang w:val="bg-BG" w:eastAsia="x-none"/>
    </w:rPr>
  </w:style>
  <w:style w:type="character" w:customStyle="1" w:styleId="BodyTextChar">
    <w:name w:val="Body Text Char"/>
    <w:basedOn w:val="DefaultParagraphFont"/>
    <w:link w:val="BodyText"/>
    <w:uiPriority w:val="99"/>
    <w:rsid w:val="0095726C"/>
    <w:rPr>
      <w:rFonts w:ascii="Times New Roman" w:eastAsia="Times New Roman" w:hAnsi="Times New Roman" w:cs="Times New Roman"/>
      <w:sz w:val="24"/>
      <w:szCs w:val="24"/>
      <w:lang w:eastAsia="x-none"/>
    </w:rPr>
  </w:style>
  <w:style w:type="paragraph" w:styleId="CommentSubject">
    <w:name w:val="annotation subject"/>
    <w:basedOn w:val="CommentText"/>
    <w:next w:val="CommentText"/>
    <w:link w:val="CommentSubjectChar"/>
    <w:uiPriority w:val="99"/>
    <w:semiHidden/>
    <w:unhideWhenUsed/>
    <w:rsid w:val="0095726C"/>
    <w:pPr>
      <w:spacing w:after="200" w:line="276" w:lineRule="auto"/>
    </w:pPr>
    <w:rPr>
      <w:b/>
      <w:bCs/>
    </w:rPr>
  </w:style>
  <w:style w:type="character" w:customStyle="1" w:styleId="CommentSubjectChar">
    <w:name w:val="Comment Subject Char"/>
    <w:basedOn w:val="CommentTextChar"/>
    <w:link w:val="CommentSubject"/>
    <w:uiPriority w:val="99"/>
    <w:semiHidden/>
    <w:rsid w:val="0095726C"/>
    <w:rPr>
      <w:rFonts w:ascii="Times New Roman" w:eastAsia="Times New Roman" w:hAnsi="Times New Roman" w:cs="Times New Roman"/>
      <w:b/>
      <w:bCs/>
      <w:sz w:val="20"/>
      <w:szCs w:val="20"/>
      <w:lang w:val="x-none" w:eastAsia="x-none"/>
    </w:rPr>
  </w:style>
  <w:style w:type="table" w:styleId="TableGrid">
    <w:name w:val="Table Grid"/>
    <w:basedOn w:val="TableNormal"/>
    <w:uiPriority w:val="59"/>
    <w:rsid w:val="0095726C"/>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726C"/>
    <w:pPr>
      <w:autoSpaceDE w:val="0"/>
      <w:autoSpaceDN w:val="0"/>
      <w:adjustRightInd w:val="0"/>
      <w:spacing w:after="0" w:line="240" w:lineRule="auto"/>
    </w:pPr>
    <w:rPr>
      <w:rFonts w:ascii="Book Antiqua" w:eastAsia="Times New Roman" w:hAnsi="Book Antiqua" w:cs="Book Antiqua"/>
      <w:color w:val="000000"/>
      <w:sz w:val="24"/>
      <w:szCs w:val="24"/>
      <w:lang w:eastAsia="bg-BG"/>
    </w:rPr>
  </w:style>
  <w:style w:type="paragraph" w:styleId="NormalIndent">
    <w:name w:val="Normal Indent"/>
    <w:basedOn w:val="Normal"/>
    <w:rsid w:val="0095726C"/>
    <w:pPr>
      <w:spacing w:after="240" w:line="240" w:lineRule="auto"/>
      <w:ind w:left="720"/>
      <w:jc w:val="both"/>
    </w:pPr>
    <w:rPr>
      <w:rFonts w:ascii="Times New Roman" w:eastAsia="Times New Roman" w:hAnsi="Times New Roman"/>
      <w:sz w:val="24"/>
      <w:szCs w:val="24"/>
      <w:lang w:val="en-GB" w:eastAsia="bg-BG"/>
    </w:rPr>
  </w:style>
  <w:style w:type="paragraph" w:customStyle="1" w:styleId="CharChar">
    <w:name w:val="Char Char"/>
    <w:basedOn w:val="Normal"/>
    <w:rsid w:val="0095726C"/>
    <w:pPr>
      <w:tabs>
        <w:tab w:val="left" w:pos="709"/>
      </w:tabs>
      <w:spacing w:after="0" w:line="240" w:lineRule="auto"/>
    </w:pPr>
    <w:rPr>
      <w:rFonts w:ascii="Tahoma" w:eastAsia="Times New Roman" w:hAnsi="Tahoma"/>
      <w:sz w:val="24"/>
      <w:szCs w:val="24"/>
      <w:lang w:val="pl-PL" w:eastAsia="pl-PL"/>
    </w:rPr>
  </w:style>
  <w:style w:type="paragraph" w:styleId="FootnoteText">
    <w:name w:val="footnote text"/>
    <w:basedOn w:val="Normal"/>
    <w:link w:val="FootnoteTextChar"/>
    <w:uiPriority w:val="99"/>
    <w:rsid w:val="0095726C"/>
    <w:rPr>
      <w:sz w:val="20"/>
      <w:szCs w:val="20"/>
    </w:rPr>
  </w:style>
  <w:style w:type="character" w:customStyle="1" w:styleId="FootnoteTextChar">
    <w:name w:val="Footnote Text Char"/>
    <w:basedOn w:val="DefaultParagraphFont"/>
    <w:link w:val="FootnoteText"/>
    <w:uiPriority w:val="99"/>
    <w:rsid w:val="0095726C"/>
    <w:rPr>
      <w:rFonts w:ascii="Calibri" w:eastAsia="Calibri" w:hAnsi="Calibri" w:cs="Times New Roman"/>
      <w:sz w:val="20"/>
      <w:szCs w:val="20"/>
      <w:lang w:val="en-US"/>
    </w:rPr>
  </w:style>
  <w:style w:type="character" w:styleId="FootnoteReference">
    <w:name w:val="footnote reference"/>
    <w:uiPriority w:val="99"/>
    <w:rsid w:val="0095726C"/>
    <w:rPr>
      <w:vertAlign w:val="superscript"/>
    </w:rPr>
  </w:style>
  <w:style w:type="paragraph" w:styleId="TOC1">
    <w:name w:val="toc 1"/>
    <w:basedOn w:val="Normal"/>
    <w:next w:val="Normal"/>
    <w:autoRedefine/>
    <w:uiPriority w:val="39"/>
    <w:rsid w:val="0095726C"/>
  </w:style>
  <w:style w:type="character" w:styleId="Hyperlink">
    <w:name w:val="Hyperlink"/>
    <w:uiPriority w:val="99"/>
    <w:rsid w:val="0095726C"/>
    <w:rPr>
      <w:color w:val="0000FF"/>
      <w:u w:val="single"/>
    </w:rPr>
  </w:style>
  <w:style w:type="paragraph" w:styleId="TOC2">
    <w:name w:val="toc 2"/>
    <w:basedOn w:val="Normal"/>
    <w:next w:val="Normal"/>
    <w:autoRedefine/>
    <w:uiPriority w:val="39"/>
    <w:rsid w:val="0095726C"/>
    <w:pPr>
      <w:ind w:left="220"/>
    </w:pPr>
  </w:style>
  <w:style w:type="paragraph" w:styleId="TOC3">
    <w:name w:val="toc 3"/>
    <w:basedOn w:val="Normal"/>
    <w:next w:val="Normal"/>
    <w:autoRedefine/>
    <w:uiPriority w:val="39"/>
    <w:rsid w:val="003E619F"/>
    <w:pPr>
      <w:tabs>
        <w:tab w:val="left" w:pos="426"/>
        <w:tab w:val="right" w:leader="dot" w:pos="9629"/>
      </w:tabs>
    </w:pPr>
  </w:style>
  <w:style w:type="paragraph" w:styleId="TOC4">
    <w:name w:val="toc 4"/>
    <w:basedOn w:val="Normal"/>
    <w:next w:val="Normal"/>
    <w:autoRedefine/>
    <w:uiPriority w:val="39"/>
    <w:rsid w:val="0095726C"/>
    <w:pPr>
      <w:ind w:left="660"/>
    </w:pPr>
  </w:style>
  <w:style w:type="paragraph" w:customStyle="1" w:styleId="Text1">
    <w:name w:val="Text 1"/>
    <w:basedOn w:val="Normal"/>
    <w:rsid w:val="0095726C"/>
    <w:pPr>
      <w:suppressAutoHyphens/>
      <w:spacing w:after="240" w:line="240" w:lineRule="auto"/>
      <w:ind w:left="482"/>
      <w:jc w:val="both"/>
    </w:pPr>
    <w:rPr>
      <w:rFonts w:ascii="Arial" w:eastAsia="Times New Roman" w:hAnsi="Arial"/>
      <w:sz w:val="20"/>
      <w:szCs w:val="20"/>
      <w:lang w:val="en-GB" w:eastAsia="ar-SA"/>
    </w:rPr>
  </w:style>
  <w:style w:type="character" w:customStyle="1" w:styleId="FontStyle42">
    <w:name w:val="Font Style42"/>
    <w:rsid w:val="00712C50"/>
    <w:rPr>
      <w:rFonts w:ascii="Times New Roman" w:hAnsi="Times New Roman" w:cs="Times New Roman"/>
      <w:sz w:val="22"/>
      <w:szCs w:val="22"/>
    </w:rPr>
  </w:style>
  <w:style w:type="paragraph" w:customStyle="1" w:styleId="Style17">
    <w:name w:val="Style17"/>
    <w:basedOn w:val="Normal"/>
    <w:rsid w:val="00712C50"/>
    <w:pPr>
      <w:widowControl w:val="0"/>
      <w:autoSpaceDE w:val="0"/>
      <w:autoSpaceDN w:val="0"/>
      <w:adjustRightInd w:val="0"/>
      <w:spacing w:after="0" w:line="274" w:lineRule="exact"/>
      <w:ind w:hanging="355"/>
      <w:jc w:val="both"/>
    </w:pPr>
    <w:rPr>
      <w:rFonts w:ascii="Times New Roman" w:eastAsia="Times New Roman" w:hAnsi="Times New Roman"/>
      <w:sz w:val="24"/>
      <w:szCs w:val="24"/>
      <w:lang w:val="bg-BG" w:eastAsia="bg-BG"/>
    </w:rPr>
  </w:style>
  <w:style w:type="paragraph" w:customStyle="1" w:styleId="Style">
    <w:name w:val="Style"/>
    <w:rsid w:val="00EF4FD2"/>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CM1">
    <w:name w:val="CM1"/>
    <w:basedOn w:val="Default"/>
    <w:next w:val="Default"/>
    <w:uiPriority w:val="99"/>
    <w:rsid w:val="00EF4FD2"/>
    <w:rPr>
      <w:rFonts w:ascii="EUAlbertina" w:eastAsiaTheme="minorHAnsi" w:hAnsi="EUAlbertina" w:cstheme="minorBidi"/>
      <w:color w:val="auto"/>
      <w:lang w:eastAsia="en-US"/>
    </w:rPr>
  </w:style>
  <w:style w:type="paragraph" w:customStyle="1" w:styleId="CM3">
    <w:name w:val="CM3"/>
    <w:basedOn w:val="Default"/>
    <w:next w:val="Default"/>
    <w:uiPriority w:val="99"/>
    <w:rsid w:val="00EF4FD2"/>
    <w:rPr>
      <w:rFonts w:ascii="EUAlbertina" w:eastAsiaTheme="minorHAnsi" w:hAnsi="EUAlbertina" w:cstheme="minorBidi"/>
      <w:color w:val="auto"/>
      <w:lang w:eastAsia="en-US"/>
    </w:rPr>
  </w:style>
  <w:style w:type="character" w:customStyle="1" w:styleId="heading1char0">
    <w:name w:val="heading1char"/>
    <w:basedOn w:val="DefaultParagraphFont"/>
    <w:uiPriority w:val="99"/>
    <w:rsid w:val="00303F9C"/>
    <w:rPr>
      <w:rFonts w:ascii="Times New Roman" w:hAnsi="Times New Roman" w:cs="Times New Roman" w:hint="default"/>
      <w:b/>
      <w:bCs/>
    </w:rPr>
  </w:style>
  <w:style w:type="paragraph" w:customStyle="1" w:styleId="Style5">
    <w:name w:val="Style5"/>
    <w:basedOn w:val="Normal"/>
    <w:uiPriority w:val="99"/>
    <w:rsid w:val="00B627F6"/>
    <w:pPr>
      <w:widowControl w:val="0"/>
      <w:autoSpaceDE w:val="0"/>
      <w:autoSpaceDN w:val="0"/>
      <w:adjustRightInd w:val="0"/>
      <w:spacing w:after="0" w:line="374" w:lineRule="exact"/>
      <w:ind w:firstLine="698"/>
      <w:jc w:val="both"/>
    </w:pPr>
    <w:rPr>
      <w:rFonts w:ascii="MS Reference Sans Serif" w:eastAsia="Times New Roman" w:hAnsi="MS Reference Sans Serif"/>
      <w:sz w:val="24"/>
      <w:szCs w:val="24"/>
      <w:lang w:val="bg-BG" w:eastAsia="bg-BG"/>
    </w:rPr>
  </w:style>
  <w:style w:type="character" w:customStyle="1" w:styleId="FontStyle21">
    <w:name w:val="Font Style21"/>
    <w:basedOn w:val="DefaultParagraphFont"/>
    <w:uiPriority w:val="99"/>
    <w:rsid w:val="00B627F6"/>
    <w:rPr>
      <w:rFonts w:ascii="Times New Roman" w:hAnsi="Times New Roman" w:cs="Times New Roman"/>
      <w:sz w:val="22"/>
      <w:szCs w:val="22"/>
    </w:rPr>
  </w:style>
  <w:style w:type="paragraph" w:styleId="BodyText3">
    <w:name w:val="Body Text 3"/>
    <w:basedOn w:val="Normal"/>
    <w:link w:val="BodyText3Char"/>
    <w:uiPriority w:val="99"/>
    <w:semiHidden/>
    <w:unhideWhenUsed/>
    <w:rsid w:val="009B277E"/>
    <w:pPr>
      <w:spacing w:after="120"/>
    </w:pPr>
    <w:rPr>
      <w:sz w:val="16"/>
      <w:szCs w:val="16"/>
    </w:rPr>
  </w:style>
  <w:style w:type="character" w:customStyle="1" w:styleId="BodyText3Char">
    <w:name w:val="Body Text 3 Char"/>
    <w:basedOn w:val="DefaultParagraphFont"/>
    <w:link w:val="BodyText3"/>
    <w:uiPriority w:val="99"/>
    <w:semiHidden/>
    <w:rsid w:val="009B277E"/>
    <w:rPr>
      <w:rFonts w:ascii="Calibri" w:eastAsia="Calibri" w:hAnsi="Calibri" w:cs="Times New Roman"/>
      <w:sz w:val="16"/>
      <w:szCs w:val="16"/>
      <w:lang w:val="en-US"/>
    </w:rPr>
  </w:style>
  <w:style w:type="paragraph" w:styleId="Title">
    <w:name w:val="Title"/>
    <w:basedOn w:val="Normal"/>
    <w:link w:val="TitleChar"/>
    <w:qFormat/>
    <w:rsid w:val="009B277E"/>
    <w:pPr>
      <w:spacing w:after="0" w:line="240" w:lineRule="auto"/>
      <w:jc w:val="center"/>
    </w:pPr>
    <w:rPr>
      <w:rFonts w:ascii="NewSaturionModernCyr" w:hAnsi="NewSaturionModernCyr"/>
      <w:b/>
      <w:spacing w:val="50"/>
      <w:sz w:val="20"/>
      <w:szCs w:val="20"/>
      <w:lang w:val="en-GB" w:eastAsia="x-none"/>
    </w:rPr>
  </w:style>
  <w:style w:type="character" w:customStyle="1" w:styleId="TitleChar">
    <w:name w:val="Title Char"/>
    <w:basedOn w:val="DefaultParagraphFont"/>
    <w:link w:val="Title"/>
    <w:rsid w:val="009B277E"/>
    <w:rPr>
      <w:rFonts w:ascii="NewSaturionModernCyr" w:eastAsia="Calibri" w:hAnsi="NewSaturionModernCyr" w:cs="Times New Roman"/>
      <w:b/>
      <w:spacing w:val="50"/>
      <w:sz w:val="20"/>
      <w:szCs w:val="20"/>
      <w:lang w:val="en-GB" w:eastAsia="x-none"/>
    </w:rPr>
  </w:style>
  <w:style w:type="paragraph" w:customStyle="1" w:styleId="a">
    <w:name w:val="Стил"/>
    <w:rsid w:val="009B277E"/>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Style19">
    <w:name w:val="Style19"/>
    <w:basedOn w:val="Normal"/>
    <w:rsid w:val="009B277E"/>
    <w:pPr>
      <w:widowControl w:val="0"/>
      <w:autoSpaceDE w:val="0"/>
      <w:autoSpaceDN w:val="0"/>
      <w:adjustRightInd w:val="0"/>
      <w:spacing w:after="0" w:line="274" w:lineRule="exact"/>
      <w:jc w:val="both"/>
    </w:pPr>
    <w:rPr>
      <w:rFonts w:ascii="Times New Roman" w:eastAsia="Times New Roman" w:hAnsi="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7000">
      <w:bodyDiv w:val="1"/>
      <w:marLeft w:val="0"/>
      <w:marRight w:val="0"/>
      <w:marTop w:val="0"/>
      <w:marBottom w:val="0"/>
      <w:divBdr>
        <w:top w:val="none" w:sz="0" w:space="0" w:color="auto"/>
        <w:left w:val="none" w:sz="0" w:space="0" w:color="auto"/>
        <w:bottom w:val="none" w:sz="0" w:space="0" w:color="auto"/>
        <w:right w:val="none" w:sz="0" w:space="0" w:color="auto"/>
      </w:divBdr>
    </w:div>
    <w:div w:id="48773729">
      <w:bodyDiv w:val="1"/>
      <w:marLeft w:val="0"/>
      <w:marRight w:val="0"/>
      <w:marTop w:val="0"/>
      <w:marBottom w:val="0"/>
      <w:divBdr>
        <w:top w:val="none" w:sz="0" w:space="0" w:color="auto"/>
        <w:left w:val="none" w:sz="0" w:space="0" w:color="auto"/>
        <w:bottom w:val="none" w:sz="0" w:space="0" w:color="auto"/>
        <w:right w:val="none" w:sz="0" w:space="0" w:color="auto"/>
      </w:divBdr>
      <w:divsChild>
        <w:div w:id="1819108212">
          <w:marLeft w:val="0"/>
          <w:marRight w:val="0"/>
          <w:marTop w:val="0"/>
          <w:marBottom w:val="120"/>
          <w:divBdr>
            <w:top w:val="none" w:sz="0" w:space="0" w:color="auto"/>
            <w:left w:val="none" w:sz="0" w:space="0" w:color="auto"/>
            <w:bottom w:val="none" w:sz="0" w:space="0" w:color="auto"/>
            <w:right w:val="none" w:sz="0" w:space="0" w:color="auto"/>
          </w:divBdr>
          <w:divsChild>
            <w:div w:id="880551678">
              <w:marLeft w:val="0"/>
              <w:marRight w:val="0"/>
              <w:marTop w:val="0"/>
              <w:marBottom w:val="0"/>
              <w:divBdr>
                <w:top w:val="none" w:sz="0" w:space="0" w:color="auto"/>
                <w:left w:val="none" w:sz="0" w:space="0" w:color="auto"/>
                <w:bottom w:val="none" w:sz="0" w:space="0" w:color="auto"/>
                <w:right w:val="none" w:sz="0" w:space="0" w:color="auto"/>
              </w:divBdr>
            </w:div>
            <w:div w:id="182054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0077">
      <w:bodyDiv w:val="1"/>
      <w:marLeft w:val="0"/>
      <w:marRight w:val="0"/>
      <w:marTop w:val="0"/>
      <w:marBottom w:val="0"/>
      <w:divBdr>
        <w:top w:val="none" w:sz="0" w:space="0" w:color="auto"/>
        <w:left w:val="none" w:sz="0" w:space="0" w:color="auto"/>
        <w:bottom w:val="none" w:sz="0" w:space="0" w:color="auto"/>
        <w:right w:val="none" w:sz="0" w:space="0" w:color="auto"/>
      </w:divBdr>
      <w:divsChild>
        <w:div w:id="241523860">
          <w:marLeft w:val="0"/>
          <w:marRight w:val="0"/>
          <w:marTop w:val="0"/>
          <w:marBottom w:val="0"/>
          <w:divBdr>
            <w:top w:val="none" w:sz="0" w:space="0" w:color="auto"/>
            <w:left w:val="none" w:sz="0" w:space="0" w:color="auto"/>
            <w:bottom w:val="none" w:sz="0" w:space="0" w:color="auto"/>
            <w:right w:val="none" w:sz="0" w:space="0" w:color="auto"/>
          </w:divBdr>
        </w:div>
        <w:div w:id="332416534">
          <w:marLeft w:val="0"/>
          <w:marRight w:val="0"/>
          <w:marTop w:val="0"/>
          <w:marBottom w:val="0"/>
          <w:divBdr>
            <w:top w:val="none" w:sz="0" w:space="0" w:color="auto"/>
            <w:left w:val="none" w:sz="0" w:space="0" w:color="auto"/>
            <w:bottom w:val="none" w:sz="0" w:space="0" w:color="auto"/>
            <w:right w:val="none" w:sz="0" w:space="0" w:color="auto"/>
          </w:divBdr>
        </w:div>
        <w:div w:id="1097750830">
          <w:marLeft w:val="0"/>
          <w:marRight w:val="0"/>
          <w:marTop w:val="0"/>
          <w:marBottom w:val="0"/>
          <w:divBdr>
            <w:top w:val="none" w:sz="0" w:space="0" w:color="auto"/>
            <w:left w:val="none" w:sz="0" w:space="0" w:color="auto"/>
            <w:bottom w:val="none" w:sz="0" w:space="0" w:color="auto"/>
            <w:right w:val="none" w:sz="0" w:space="0" w:color="auto"/>
          </w:divBdr>
        </w:div>
        <w:div w:id="1391029128">
          <w:marLeft w:val="0"/>
          <w:marRight w:val="0"/>
          <w:marTop w:val="0"/>
          <w:marBottom w:val="0"/>
          <w:divBdr>
            <w:top w:val="none" w:sz="0" w:space="0" w:color="auto"/>
            <w:left w:val="none" w:sz="0" w:space="0" w:color="auto"/>
            <w:bottom w:val="none" w:sz="0" w:space="0" w:color="auto"/>
            <w:right w:val="none" w:sz="0" w:space="0" w:color="auto"/>
          </w:divBdr>
        </w:div>
        <w:div w:id="1656643184">
          <w:marLeft w:val="0"/>
          <w:marRight w:val="0"/>
          <w:marTop w:val="0"/>
          <w:marBottom w:val="0"/>
          <w:divBdr>
            <w:top w:val="none" w:sz="0" w:space="0" w:color="auto"/>
            <w:left w:val="none" w:sz="0" w:space="0" w:color="auto"/>
            <w:bottom w:val="none" w:sz="0" w:space="0" w:color="auto"/>
            <w:right w:val="none" w:sz="0" w:space="0" w:color="auto"/>
          </w:divBdr>
        </w:div>
        <w:div w:id="1844734370">
          <w:marLeft w:val="0"/>
          <w:marRight w:val="0"/>
          <w:marTop w:val="0"/>
          <w:marBottom w:val="0"/>
          <w:divBdr>
            <w:top w:val="none" w:sz="0" w:space="0" w:color="auto"/>
            <w:left w:val="none" w:sz="0" w:space="0" w:color="auto"/>
            <w:bottom w:val="none" w:sz="0" w:space="0" w:color="auto"/>
            <w:right w:val="none" w:sz="0" w:space="0" w:color="auto"/>
          </w:divBdr>
        </w:div>
      </w:divsChild>
    </w:div>
    <w:div w:id="433980601">
      <w:bodyDiv w:val="1"/>
      <w:marLeft w:val="0"/>
      <w:marRight w:val="0"/>
      <w:marTop w:val="0"/>
      <w:marBottom w:val="0"/>
      <w:divBdr>
        <w:top w:val="none" w:sz="0" w:space="0" w:color="auto"/>
        <w:left w:val="none" w:sz="0" w:space="0" w:color="auto"/>
        <w:bottom w:val="none" w:sz="0" w:space="0" w:color="auto"/>
        <w:right w:val="none" w:sz="0" w:space="0" w:color="auto"/>
      </w:divBdr>
      <w:divsChild>
        <w:div w:id="1315403938">
          <w:marLeft w:val="0"/>
          <w:marRight w:val="0"/>
          <w:marTop w:val="0"/>
          <w:marBottom w:val="120"/>
          <w:divBdr>
            <w:top w:val="none" w:sz="0" w:space="0" w:color="auto"/>
            <w:left w:val="none" w:sz="0" w:space="0" w:color="auto"/>
            <w:bottom w:val="none" w:sz="0" w:space="0" w:color="auto"/>
            <w:right w:val="none" w:sz="0" w:space="0" w:color="auto"/>
          </w:divBdr>
          <w:divsChild>
            <w:div w:id="567151405">
              <w:marLeft w:val="0"/>
              <w:marRight w:val="0"/>
              <w:marTop w:val="0"/>
              <w:marBottom w:val="0"/>
              <w:divBdr>
                <w:top w:val="none" w:sz="0" w:space="0" w:color="auto"/>
                <w:left w:val="none" w:sz="0" w:space="0" w:color="auto"/>
                <w:bottom w:val="none" w:sz="0" w:space="0" w:color="auto"/>
                <w:right w:val="none" w:sz="0" w:space="0" w:color="auto"/>
              </w:divBdr>
            </w:div>
            <w:div w:id="1366326061">
              <w:marLeft w:val="0"/>
              <w:marRight w:val="0"/>
              <w:marTop w:val="0"/>
              <w:marBottom w:val="0"/>
              <w:divBdr>
                <w:top w:val="none" w:sz="0" w:space="0" w:color="auto"/>
                <w:left w:val="none" w:sz="0" w:space="0" w:color="auto"/>
                <w:bottom w:val="none" w:sz="0" w:space="0" w:color="auto"/>
                <w:right w:val="none" w:sz="0" w:space="0" w:color="auto"/>
              </w:divBdr>
            </w:div>
            <w:div w:id="17446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19337">
      <w:bodyDiv w:val="1"/>
      <w:marLeft w:val="0"/>
      <w:marRight w:val="0"/>
      <w:marTop w:val="0"/>
      <w:marBottom w:val="0"/>
      <w:divBdr>
        <w:top w:val="none" w:sz="0" w:space="0" w:color="auto"/>
        <w:left w:val="none" w:sz="0" w:space="0" w:color="auto"/>
        <w:bottom w:val="none" w:sz="0" w:space="0" w:color="auto"/>
        <w:right w:val="none" w:sz="0" w:space="0" w:color="auto"/>
      </w:divBdr>
      <w:divsChild>
        <w:div w:id="187841570">
          <w:marLeft w:val="864"/>
          <w:marRight w:val="0"/>
          <w:marTop w:val="115"/>
          <w:marBottom w:val="0"/>
          <w:divBdr>
            <w:top w:val="none" w:sz="0" w:space="0" w:color="auto"/>
            <w:left w:val="none" w:sz="0" w:space="0" w:color="auto"/>
            <w:bottom w:val="none" w:sz="0" w:space="0" w:color="auto"/>
            <w:right w:val="none" w:sz="0" w:space="0" w:color="auto"/>
          </w:divBdr>
        </w:div>
        <w:div w:id="1879201659">
          <w:marLeft w:val="864"/>
          <w:marRight w:val="0"/>
          <w:marTop w:val="115"/>
          <w:marBottom w:val="0"/>
          <w:divBdr>
            <w:top w:val="none" w:sz="0" w:space="0" w:color="auto"/>
            <w:left w:val="none" w:sz="0" w:space="0" w:color="auto"/>
            <w:bottom w:val="none" w:sz="0" w:space="0" w:color="auto"/>
            <w:right w:val="none" w:sz="0" w:space="0" w:color="auto"/>
          </w:divBdr>
        </w:div>
      </w:divsChild>
    </w:div>
    <w:div w:id="693920901">
      <w:bodyDiv w:val="1"/>
      <w:marLeft w:val="0"/>
      <w:marRight w:val="0"/>
      <w:marTop w:val="0"/>
      <w:marBottom w:val="0"/>
      <w:divBdr>
        <w:top w:val="none" w:sz="0" w:space="0" w:color="auto"/>
        <w:left w:val="none" w:sz="0" w:space="0" w:color="auto"/>
        <w:bottom w:val="none" w:sz="0" w:space="0" w:color="auto"/>
        <w:right w:val="none" w:sz="0" w:space="0" w:color="auto"/>
      </w:divBdr>
      <w:divsChild>
        <w:div w:id="1447771088">
          <w:marLeft w:val="0"/>
          <w:marRight w:val="0"/>
          <w:marTop w:val="0"/>
          <w:marBottom w:val="120"/>
          <w:divBdr>
            <w:top w:val="none" w:sz="0" w:space="0" w:color="auto"/>
            <w:left w:val="none" w:sz="0" w:space="0" w:color="auto"/>
            <w:bottom w:val="none" w:sz="0" w:space="0" w:color="auto"/>
            <w:right w:val="none" w:sz="0" w:space="0" w:color="auto"/>
          </w:divBdr>
          <w:divsChild>
            <w:div w:id="716928439">
              <w:marLeft w:val="0"/>
              <w:marRight w:val="0"/>
              <w:marTop w:val="0"/>
              <w:marBottom w:val="0"/>
              <w:divBdr>
                <w:top w:val="none" w:sz="0" w:space="0" w:color="auto"/>
                <w:left w:val="none" w:sz="0" w:space="0" w:color="auto"/>
                <w:bottom w:val="none" w:sz="0" w:space="0" w:color="auto"/>
                <w:right w:val="none" w:sz="0" w:space="0" w:color="auto"/>
              </w:divBdr>
            </w:div>
            <w:div w:id="290405944">
              <w:marLeft w:val="0"/>
              <w:marRight w:val="0"/>
              <w:marTop w:val="0"/>
              <w:marBottom w:val="0"/>
              <w:divBdr>
                <w:top w:val="none" w:sz="0" w:space="0" w:color="auto"/>
                <w:left w:val="none" w:sz="0" w:space="0" w:color="auto"/>
                <w:bottom w:val="none" w:sz="0" w:space="0" w:color="auto"/>
                <w:right w:val="none" w:sz="0" w:space="0" w:color="auto"/>
              </w:divBdr>
            </w:div>
            <w:div w:id="25814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3552">
      <w:bodyDiv w:val="1"/>
      <w:marLeft w:val="0"/>
      <w:marRight w:val="0"/>
      <w:marTop w:val="0"/>
      <w:marBottom w:val="0"/>
      <w:divBdr>
        <w:top w:val="none" w:sz="0" w:space="0" w:color="auto"/>
        <w:left w:val="none" w:sz="0" w:space="0" w:color="auto"/>
        <w:bottom w:val="none" w:sz="0" w:space="0" w:color="auto"/>
        <w:right w:val="none" w:sz="0" w:space="0" w:color="auto"/>
      </w:divBdr>
    </w:div>
    <w:div w:id="944967609">
      <w:bodyDiv w:val="1"/>
      <w:marLeft w:val="0"/>
      <w:marRight w:val="0"/>
      <w:marTop w:val="0"/>
      <w:marBottom w:val="0"/>
      <w:divBdr>
        <w:top w:val="none" w:sz="0" w:space="0" w:color="auto"/>
        <w:left w:val="none" w:sz="0" w:space="0" w:color="auto"/>
        <w:bottom w:val="none" w:sz="0" w:space="0" w:color="auto"/>
        <w:right w:val="none" w:sz="0" w:space="0" w:color="auto"/>
      </w:divBdr>
    </w:div>
    <w:div w:id="967859733">
      <w:bodyDiv w:val="1"/>
      <w:marLeft w:val="0"/>
      <w:marRight w:val="0"/>
      <w:marTop w:val="0"/>
      <w:marBottom w:val="0"/>
      <w:divBdr>
        <w:top w:val="none" w:sz="0" w:space="0" w:color="auto"/>
        <w:left w:val="none" w:sz="0" w:space="0" w:color="auto"/>
        <w:bottom w:val="none" w:sz="0" w:space="0" w:color="auto"/>
        <w:right w:val="none" w:sz="0" w:space="0" w:color="auto"/>
      </w:divBdr>
      <w:divsChild>
        <w:div w:id="314456924">
          <w:marLeft w:val="0"/>
          <w:marRight w:val="0"/>
          <w:marTop w:val="0"/>
          <w:marBottom w:val="0"/>
          <w:divBdr>
            <w:top w:val="none" w:sz="0" w:space="0" w:color="auto"/>
            <w:left w:val="none" w:sz="0" w:space="0" w:color="auto"/>
            <w:bottom w:val="none" w:sz="0" w:space="0" w:color="auto"/>
            <w:right w:val="none" w:sz="0" w:space="0" w:color="auto"/>
          </w:divBdr>
        </w:div>
        <w:div w:id="389814708">
          <w:marLeft w:val="0"/>
          <w:marRight w:val="0"/>
          <w:marTop w:val="0"/>
          <w:marBottom w:val="0"/>
          <w:divBdr>
            <w:top w:val="none" w:sz="0" w:space="0" w:color="auto"/>
            <w:left w:val="none" w:sz="0" w:space="0" w:color="auto"/>
            <w:bottom w:val="none" w:sz="0" w:space="0" w:color="auto"/>
            <w:right w:val="none" w:sz="0" w:space="0" w:color="auto"/>
          </w:divBdr>
        </w:div>
        <w:div w:id="676731057">
          <w:marLeft w:val="0"/>
          <w:marRight w:val="0"/>
          <w:marTop w:val="0"/>
          <w:marBottom w:val="0"/>
          <w:divBdr>
            <w:top w:val="none" w:sz="0" w:space="0" w:color="auto"/>
            <w:left w:val="none" w:sz="0" w:space="0" w:color="auto"/>
            <w:bottom w:val="none" w:sz="0" w:space="0" w:color="auto"/>
            <w:right w:val="none" w:sz="0" w:space="0" w:color="auto"/>
          </w:divBdr>
        </w:div>
        <w:div w:id="1395393379">
          <w:marLeft w:val="0"/>
          <w:marRight w:val="0"/>
          <w:marTop w:val="0"/>
          <w:marBottom w:val="0"/>
          <w:divBdr>
            <w:top w:val="none" w:sz="0" w:space="0" w:color="auto"/>
            <w:left w:val="none" w:sz="0" w:space="0" w:color="auto"/>
            <w:bottom w:val="none" w:sz="0" w:space="0" w:color="auto"/>
            <w:right w:val="none" w:sz="0" w:space="0" w:color="auto"/>
          </w:divBdr>
        </w:div>
        <w:div w:id="1655794809">
          <w:marLeft w:val="0"/>
          <w:marRight w:val="0"/>
          <w:marTop w:val="0"/>
          <w:marBottom w:val="0"/>
          <w:divBdr>
            <w:top w:val="none" w:sz="0" w:space="0" w:color="auto"/>
            <w:left w:val="none" w:sz="0" w:space="0" w:color="auto"/>
            <w:bottom w:val="none" w:sz="0" w:space="0" w:color="auto"/>
            <w:right w:val="none" w:sz="0" w:space="0" w:color="auto"/>
          </w:divBdr>
        </w:div>
        <w:div w:id="1676497657">
          <w:marLeft w:val="0"/>
          <w:marRight w:val="0"/>
          <w:marTop w:val="0"/>
          <w:marBottom w:val="0"/>
          <w:divBdr>
            <w:top w:val="none" w:sz="0" w:space="0" w:color="auto"/>
            <w:left w:val="none" w:sz="0" w:space="0" w:color="auto"/>
            <w:bottom w:val="none" w:sz="0" w:space="0" w:color="auto"/>
            <w:right w:val="none" w:sz="0" w:space="0" w:color="auto"/>
          </w:divBdr>
        </w:div>
      </w:divsChild>
    </w:div>
    <w:div w:id="1043558742">
      <w:bodyDiv w:val="1"/>
      <w:marLeft w:val="0"/>
      <w:marRight w:val="0"/>
      <w:marTop w:val="0"/>
      <w:marBottom w:val="0"/>
      <w:divBdr>
        <w:top w:val="none" w:sz="0" w:space="0" w:color="auto"/>
        <w:left w:val="none" w:sz="0" w:space="0" w:color="auto"/>
        <w:bottom w:val="none" w:sz="0" w:space="0" w:color="auto"/>
        <w:right w:val="none" w:sz="0" w:space="0" w:color="auto"/>
      </w:divBdr>
      <w:divsChild>
        <w:div w:id="34042453">
          <w:marLeft w:val="0"/>
          <w:marRight w:val="0"/>
          <w:marTop w:val="0"/>
          <w:marBottom w:val="0"/>
          <w:divBdr>
            <w:top w:val="none" w:sz="0" w:space="0" w:color="auto"/>
            <w:left w:val="none" w:sz="0" w:space="0" w:color="auto"/>
            <w:bottom w:val="none" w:sz="0" w:space="0" w:color="auto"/>
            <w:right w:val="none" w:sz="0" w:space="0" w:color="auto"/>
          </w:divBdr>
        </w:div>
      </w:divsChild>
    </w:div>
    <w:div w:id="1166287177">
      <w:bodyDiv w:val="1"/>
      <w:marLeft w:val="0"/>
      <w:marRight w:val="0"/>
      <w:marTop w:val="0"/>
      <w:marBottom w:val="0"/>
      <w:divBdr>
        <w:top w:val="none" w:sz="0" w:space="0" w:color="auto"/>
        <w:left w:val="none" w:sz="0" w:space="0" w:color="auto"/>
        <w:bottom w:val="none" w:sz="0" w:space="0" w:color="auto"/>
        <w:right w:val="none" w:sz="0" w:space="0" w:color="auto"/>
      </w:divBdr>
    </w:div>
    <w:div w:id="1667594362">
      <w:bodyDiv w:val="1"/>
      <w:marLeft w:val="0"/>
      <w:marRight w:val="0"/>
      <w:marTop w:val="0"/>
      <w:marBottom w:val="0"/>
      <w:divBdr>
        <w:top w:val="none" w:sz="0" w:space="0" w:color="auto"/>
        <w:left w:val="none" w:sz="0" w:space="0" w:color="auto"/>
        <w:bottom w:val="none" w:sz="0" w:space="0" w:color="auto"/>
        <w:right w:val="none" w:sz="0" w:space="0" w:color="auto"/>
      </w:divBdr>
      <w:divsChild>
        <w:div w:id="110589539">
          <w:marLeft w:val="0"/>
          <w:marRight w:val="0"/>
          <w:marTop w:val="0"/>
          <w:marBottom w:val="0"/>
          <w:divBdr>
            <w:top w:val="none" w:sz="0" w:space="0" w:color="auto"/>
            <w:left w:val="none" w:sz="0" w:space="0" w:color="auto"/>
            <w:bottom w:val="none" w:sz="0" w:space="0" w:color="auto"/>
            <w:right w:val="none" w:sz="0" w:space="0" w:color="auto"/>
          </w:divBdr>
        </w:div>
      </w:divsChild>
    </w:div>
    <w:div w:id="1671443219">
      <w:bodyDiv w:val="1"/>
      <w:marLeft w:val="0"/>
      <w:marRight w:val="0"/>
      <w:marTop w:val="0"/>
      <w:marBottom w:val="0"/>
      <w:divBdr>
        <w:top w:val="none" w:sz="0" w:space="0" w:color="auto"/>
        <w:left w:val="none" w:sz="0" w:space="0" w:color="auto"/>
        <w:bottom w:val="none" w:sz="0" w:space="0" w:color="auto"/>
        <w:right w:val="none" w:sz="0" w:space="0" w:color="auto"/>
      </w:divBdr>
      <w:divsChild>
        <w:div w:id="405500378">
          <w:marLeft w:val="1368"/>
          <w:marRight w:val="0"/>
          <w:marTop w:val="86"/>
          <w:marBottom w:val="0"/>
          <w:divBdr>
            <w:top w:val="none" w:sz="0" w:space="0" w:color="auto"/>
            <w:left w:val="none" w:sz="0" w:space="0" w:color="auto"/>
            <w:bottom w:val="none" w:sz="0" w:space="0" w:color="auto"/>
            <w:right w:val="none" w:sz="0" w:space="0" w:color="auto"/>
          </w:divBdr>
        </w:div>
        <w:div w:id="789711296">
          <w:marLeft w:val="1368"/>
          <w:marRight w:val="0"/>
          <w:marTop w:val="86"/>
          <w:marBottom w:val="0"/>
          <w:divBdr>
            <w:top w:val="none" w:sz="0" w:space="0" w:color="auto"/>
            <w:left w:val="none" w:sz="0" w:space="0" w:color="auto"/>
            <w:bottom w:val="none" w:sz="0" w:space="0" w:color="auto"/>
            <w:right w:val="none" w:sz="0" w:space="0" w:color="auto"/>
          </w:divBdr>
        </w:div>
        <w:div w:id="832719612">
          <w:marLeft w:val="864"/>
          <w:marRight w:val="0"/>
          <w:marTop w:val="86"/>
          <w:marBottom w:val="0"/>
          <w:divBdr>
            <w:top w:val="none" w:sz="0" w:space="0" w:color="auto"/>
            <w:left w:val="none" w:sz="0" w:space="0" w:color="auto"/>
            <w:bottom w:val="none" w:sz="0" w:space="0" w:color="auto"/>
            <w:right w:val="none" w:sz="0" w:space="0" w:color="auto"/>
          </w:divBdr>
        </w:div>
        <w:div w:id="1430659761">
          <w:marLeft w:val="1368"/>
          <w:marRight w:val="0"/>
          <w:marTop w:val="86"/>
          <w:marBottom w:val="0"/>
          <w:divBdr>
            <w:top w:val="none" w:sz="0" w:space="0" w:color="auto"/>
            <w:left w:val="none" w:sz="0" w:space="0" w:color="auto"/>
            <w:bottom w:val="none" w:sz="0" w:space="0" w:color="auto"/>
            <w:right w:val="none" w:sz="0" w:space="0" w:color="auto"/>
          </w:divBdr>
        </w:div>
        <w:div w:id="1539196837">
          <w:marLeft w:val="864"/>
          <w:marRight w:val="0"/>
          <w:marTop w:val="86"/>
          <w:marBottom w:val="0"/>
          <w:divBdr>
            <w:top w:val="none" w:sz="0" w:space="0" w:color="auto"/>
            <w:left w:val="none" w:sz="0" w:space="0" w:color="auto"/>
            <w:bottom w:val="none" w:sz="0" w:space="0" w:color="auto"/>
            <w:right w:val="none" w:sz="0" w:space="0" w:color="auto"/>
          </w:divBdr>
        </w:div>
        <w:div w:id="2061590630">
          <w:marLeft w:val="1368"/>
          <w:marRight w:val="0"/>
          <w:marTop w:val="86"/>
          <w:marBottom w:val="0"/>
          <w:divBdr>
            <w:top w:val="none" w:sz="0" w:space="0" w:color="auto"/>
            <w:left w:val="none" w:sz="0" w:space="0" w:color="auto"/>
            <w:bottom w:val="none" w:sz="0" w:space="0" w:color="auto"/>
            <w:right w:val="none" w:sz="0" w:space="0" w:color="auto"/>
          </w:divBdr>
        </w:div>
      </w:divsChild>
    </w:div>
    <w:div w:id="1859466609">
      <w:bodyDiv w:val="1"/>
      <w:marLeft w:val="0"/>
      <w:marRight w:val="0"/>
      <w:marTop w:val="0"/>
      <w:marBottom w:val="0"/>
      <w:divBdr>
        <w:top w:val="none" w:sz="0" w:space="0" w:color="auto"/>
        <w:left w:val="none" w:sz="0" w:space="0" w:color="auto"/>
        <w:bottom w:val="none" w:sz="0" w:space="0" w:color="auto"/>
        <w:right w:val="none" w:sz="0" w:space="0" w:color="auto"/>
      </w:divBdr>
    </w:div>
    <w:div w:id="1935086160">
      <w:bodyDiv w:val="1"/>
      <w:marLeft w:val="0"/>
      <w:marRight w:val="0"/>
      <w:marTop w:val="0"/>
      <w:marBottom w:val="0"/>
      <w:divBdr>
        <w:top w:val="none" w:sz="0" w:space="0" w:color="auto"/>
        <w:left w:val="none" w:sz="0" w:space="0" w:color="auto"/>
        <w:bottom w:val="none" w:sz="0" w:space="0" w:color="auto"/>
        <w:right w:val="none" w:sz="0" w:space="0" w:color="auto"/>
      </w:divBdr>
    </w:div>
    <w:div w:id="2026050805">
      <w:bodyDiv w:val="1"/>
      <w:marLeft w:val="0"/>
      <w:marRight w:val="0"/>
      <w:marTop w:val="0"/>
      <w:marBottom w:val="0"/>
      <w:divBdr>
        <w:top w:val="none" w:sz="0" w:space="0" w:color="auto"/>
        <w:left w:val="none" w:sz="0" w:space="0" w:color="auto"/>
        <w:bottom w:val="none" w:sz="0" w:space="0" w:color="auto"/>
        <w:right w:val="none" w:sz="0" w:space="0" w:color="auto"/>
      </w:divBdr>
      <w:divsChild>
        <w:div w:id="1474787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7F182-1B99-483D-B5FE-37FFE107A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17918</Words>
  <Characters>102134</Characters>
  <Application>Microsoft Office Word</Application>
  <DocSecurity>0</DocSecurity>
  <Lines>851</Lines>
  <Paragraphs>239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MRRB</Company>
  <LinksUpToDate>false</LinksUpToDate>
  <CharactersWithSpaces>119813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Desislava Yordanova</dc:creator>
  <cp:lastModifiedBy>User</cp:lastModifiedBy>
  <cp:revision>7</cp:revision>
  <cp:lastPrinted>2015-04-27T10:03:00Z</cp:lastPrinted>
  <dcterms:created xsi:type="dcterms:W3CDTF">2015-04-29T07:51:00Z</dcterms:created>
  <dcterms:modified xsi:type="dcterms:W3CDTF">2015-10-26T17:33:00Z</dcterms:modified>
</cp:coreProperties>
</file>